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249" w:rsidRDefault="00294E33">
      <w:pPr>
        <w:jc w:val="right"/>
        <w:rPr>
          <w:rFonts w:ascii="Arial" w:hAnsi="Arial" w:cs="Arial"/>
          <w:b/>
          <w:sz w:val="48"/>
          <w:szCs w:val="48"/>
        </w:rPr>
      </w:pPr>
      <w:bookmarkStart w:id="0" w:name="_Toc153189646"/>
      <w:r>
        <w:rPr>
          <w:rFonts w:ascii="Arial" w:hAnsi="Arial" w:cs="Arial"/>
          <w:b/>
          <w:sz w:val="48"/>
          <w:szCs w:val="48"/>
        </w:rPr>
        <w:t>Workp</w:t>
      </w:r>
      <w:r w:rsidRPr="00E47372">
        <w:rPr>
          <w:rFonts w:ascii="Arial" w:hAnsi="Arial" w:cs="Arial"/>
          <w:b/>
          <w:sz w:val="48"/>
          <w:szCs w:val="48"/>
        </w:rPr>
        <w:t xml:space="preserve">aper </w:t>
      </w:r>
      <w:bookmarkStart w:id="1" w:name="_GoBack"/>
      <w:bookmarkEnd w:id="0"/>
      <w:r>
        <w:rPr>
          <w:rFonts w:ascii="Arial" w:hAnsi="Arial" w:cs="Arial"/>
          <w:b/>
          <w:sz w:val="48"/>
          <w:szCs w:val="48"/>
        </w:rPr>
        <w:t>SCGWP</w:t>
      </w:r>
      <w:r w:rsidR="0021088E">
        <w:rPr>
          <w:rFonts w:ascii="Arial" w:hAnsi="Arial" w:cs="Arial"/>
          <w:b/>
          <w:sz w:val="48"/>
          <w:szCs w:val="48"/>
        </w:rPr>
        <w:t xml:space="preserve"> 091116 </w:t>
      </w:r>
      <w:r w:rsidR="00C449A9">
        <w:rPr>
          <w:rFonts w:ascii="Arial" w:hAnsi="Arial" w:cs="Arial"/>
          <w:b/>
          <w:sz w:val="48"/>
          <w:szCs w:val="48"/>
        </w:rPr>
        <w:t>B</w:t>
      </w:r>
      <w:bookmarkEnd w:id="1"/>
    </w:p>
    <w:p w:rsidR="00637249" w:rsidRDefault="00294E33" w:rsidP="006A0249">
      <w:pPr>
        <w:jc w:val="right"/>
        <w:rPr>
          <w:rFonts w:ascii="Arial" w:hAnsi="Arial" w:cs="Arial"/>
          <w:b/>
          <w:sz w:val="48"/>
          <w:szCs w:val="48"/>
        </w:rPr>
      </w:pPr>
      <w:bookmarkStart w:id="2" w:name="_Toc153189647"/>
      <w:r w:rsidRPr="00E47372">
        <w:rPr>
          <w:rFonts w:ascii="Arial" w:hAnsi="Arial" w:cs="Arial"/>
          <w:b/>
          <w:sz w:val="48"/>
          <w:szCs w:val="48"/>
        </w:rPr>
        <w:t xml:space="preserve">Revision </w:t>
      </w:r>
      <w:bookmarkEnd w:id="2"/>
      <w:r w:rsidR="006A0249">
        <w:rPr>
          <w:rFonts w:ascii="Arial" w:hAnsi="Arial" w:cs="Arial"/>
          <w:b/>
          <w:sz w:val="48"/>
          <w:szCs w:val="48"/>
        </w:rPr>
        <w:t>2</w:t>
      </w:r>
    </w:p>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294E33">
      <w:pPr>
        <w:pBdr>
          <w:bottom w:val="single" w:sz="4" w:space="1" w:color="auto"/>
        </w:pBdr>
        <w:rPr>
          <w:rFonts w:ascii="Arial" w:hAnsi="Arial" w:cs="Arial"/>
          <w:b/>
          <w:sz w:val="36"/>
          <w:szCs w:val="36"/>
        </w:rPr>
      </w:pPr>
      <w:r>
        <w:rPr>
          <w:rFonts w:ascii="Arial" w:hAnsi="Arial" w:cs="Arial"/>
          <w:b/>
          <w:sz w:val="36"/>
          <w:szCs w:val="36"/>
        </w:rPr>
        <w:t>Southern California Gas Company</w:t>
      </w:r>
    </w:p>
    <w:p w:rsidR="00637249" w:rsidRDefault="00294E33">
      <w:pPr>
        <w:rPr>
          <w:rFonts w:ascii="Arial" w:hAnsi="Arial" w:cs="Arial"/>
          <w:b/>
          <w:sz w:val="32"/>
          <w:szCs w:val="32"/>
        </w:rPr>
      </w:pPr>
      <w:r>
        <w:rPr>
          <w:rFonts w:ascii="Arial" w:hAnsi="Arial" w:cs="Arial"/>
          <w:b/>
          <w:sz w:val="32"/>
          <w:szCs w:val="32"/>
        </w:rPr>
        <w:t>Customer Programs Department</w:t>
      </w:r>
    </w:p>
    <w:p w:rsidR="00637249" w:rsidRDefault="00637249" w:rsidP="00637249">
      <w:pPr>
        <w:tabs>
          <w:tab w:val="left" w:pos="6480"/>
          <w:tab w:val="left" w:pos="8100"/>
        </w:tabs>
        <w:ind w:right="-4"/>
        <w:rPr>
          <w:rFonts w:ascii="Arial" w:hAnsi="Arial" w:cs="Arial"/>
          <w:b/>
          <w:sz w:val="32"/>
          <w:szCs w:val="32"/>
        </w:rPr>
      </w:pPr>
    </w:p>
    <w:p w:rsidR="00637249" w:rsidRDefault="00637249" w:rsidP="00637249">
      <w:pPr>
        <w:tabs>
          <w:tab w:val="left" w:pos="6480"/>
          <w:tab w:val="left" w:pos="8100"/>
        </w:tabs>
        <w:ind w:right="-4"/>
        <w:rPr>
          <w:rFonts w:ascii="Arial" w:hAnsi="Arial" w:cs="Arial"/>
          <w:b/>
          <w:sz w:val="32"/>
          <w:szCs w:val="32"/>
        </w:rPr>
      </w:pPr>
    </w:p>
    <w:p w:rsidR="00637249" w:rsidRDefault="00637249" w:rsidP="00637249">
      <w:pPr>
        <w:tabs>
          <w:tab w:val="left" w:pos="6480"/>
          <w:tab w:val="left" w:pos="8100"/>
        </w:tabs>
        <w:ind w:right="-4"/>
        <w:rPr>
          <w:rFonts w:ascii="Arial" w:hAnsi="Arial" w:cs="Arial"/>
          <w:b/>
          <w:sz w:val="32"/>
          <w:szCs w:val="32"/>
        </w:rPr>
      </w:pPr>
    </w:p>
    <w:p w:rsidR="00637249" w:rsidRPr="0043456C" w:rsidRDefault="00294E33" w:rsidP="00637249">
      <w:pPr>
        <w:rPr>
          <w:rFonts w:ascii="Arial" w:hAnsi="Arial" w:cs="Arial"/>
          <w:b/>
          <w:sz w:val="48"/>
          <w:szCs w:val="48"/>
        </w:rPr>
      </w:pPr>
      <w:r w:rsidRPr="002B6B66">
        <w:rPr>
          <w:rFonts w:ascii="Arial" w:hAnsi="Arial" w:cs="Arial"/>
          <w:b/>
          <w:sz w:val="48"/>
          <w:szCs w:val="48"/>
        </w:rPr>
        <w:t>Title</w:t>
      </w:r>
    </w:p>
    <w:p w:rsidR="0021088E" w:rsidRPr="00E63101" w:rsidRDefault="0021088E" w:rsidP="0021088E">
      <w:pPr>
        <w:rPr>
          <w:rFonts w:ascii="Arial" w:hAnsi="Arial" w:cs="Arial"/>
          <w:b/>
          <w:sz w:val="56"/>
          <w:szCs w:val="56"/>
        </w:rPr>
      </w:pPr>
      <w:r>
        <w:rPr>
          <w:rFonts w:ascii="Arial" w:hAnsi="Arial" w:cs="Arial"/>
          <w:b/>
          <w:sz w:val="56"/>
          <w:szCs w:val="56"/>
        </w:rPr>
        <w:t>Natural Gas Chiller Replacement Program for units up to 100 tons</w:t>
      </w:r>
    </w:p>
    <w:p w:rsidR="0021088E" w:rsidRDefault="0021088E" w:rsidP="0021088E"/>
    <w:p w:rsidR="007E7130" w:rsidRDefault="0021088E" w:rsidP="0021088E">
      <w:r w:rsidRPr="002860B0">
        <w:rPr>
          <w:b/>
          <w:color w:val="0000FF"/>
        </w:rPr>
        <w:t>Single Effect Absorption</w:t>
      </w:r>
      <w:r>
        <w:t xml:space="preserve"> 3-25 tons</w:t>
      </w:r>
    </w:p>
    <w:p w:rsidR="007E7130" w:rsidRPr="007E7130" w:rsidRDefault="007E7130" w:rsidP="007E7130">
      <w:pPr>
        <w:jc w:val="center"/>
        <w:rPr>
          <w:b/>
          <w:i/>
          <w:szCs w:val="36"/>
        </w:rPr>
      </w:pPr>
      <w:r w:rsidRPr="007E7130">
        <w:rPr>
          <w:b/>
          <w:i/>
          <w:szCs w:val="36"/>
        </w:rPr>
        <w:t>This work paper is for SCG Programs ONLY</w:t>
      </w:r>
    </w:p>
    <w:p w:rsidR="0021088E" w:rsidRDefault="0021088E" w:rsidP="0021088E"/>
    <w:p w:rsidR="0021088E" w:rsidRDefault="0021088E" w:rsidP="0021088E"/>
    <w:p w:rsidR="0021088E" w:rsidRDefault="0021088E" w:rsidP="0021088E">
      <w:pPr>
        <w:rPr>
          <w:b/>
        </w:rPr>
      </w:pPr>
      <w:r>
        <w:t>Work Paper Created By:</w:t>
      </w:r>
      <w:r>
        <w:tab/>
      </w:r>
      <w:r w:rsidRPr="00B91FC4">
        <w:rPr>
          <w:b/>
        </w:rPr>
        <w:t>Cypress Ltd</w:t>
      </w:r>
      <w:r w:rsidR="002860B0">
        <w:rPr>
          <w:b/>
        </w:rPr>
        <w:t>:</w:t>
      </w:r>
    </w:p>
    <w:p w:rsidR="0021088E" w:rsidRDefault="0021088E" w:rsidP="0021088E">
      <w:pPr>
        <w:ind w:left="2160" w:firstLine="720"/>
        <w:rPr>
          <w:b/>
        </w:rPr>
      </w:pPr>
      <w:r>
        <w:rPr>
          <w:b/>
        </w:rPr>
        <w:t xml:space="preserve">Tom </w:t>
      </w:r>
      <w:proofErr w:type="spellStart"/>
      <w:r>
        <w:rPr>
          <w:b/>
        </w:rPr>
        <w:t>Smolarek</w:t>
      </w:r>
      <w:proofErr w:type="spellEnd"/>
    </w:p>
    <w:p w:rsidR="0021088E" w:rsidRDefault="0021088E" w:rsidP="0021088E">
      <w:pPr>
        <w:ind w:left="2160" w:firstLine="720"/>
        <w:rPr>
          <w:b/>
        </w:rPr>
      </w:pPr>
      <w:r>
        <w:rPr>
          <w:b/>
        </w:rPr>
        <w:t xml:space="preserve">Gordon </w:t>
      </w:r>
      <w:proofErr w:type="spellStart"/>
      <w:r>
        <w:rPr>
          <w:b/>
        </w:rPr>
        <w:t>Broberg</w:t>
      </w:r>
      <w:proofErr w:type="spellEnd"/>
    </w:p>
    <w:p w:rsidR="0021088E" w:rsidRPr="0087156B" w:rsidRDefault="0021088E" w:rsidP="0021088E">
      <w:pPr>
        <w:ind w:left="2160" w:firstLine="720"/>
        <w:rPr>
          <w:b/>
        </w:rPr>
      </w:pPr>
      <w:r>
        <w:rPr>
          <w:b/>
        </w:rPr>
        <w:t>Paul Delaney</w:t>
      </w:r>
    </w:p>
    <w:p w:rsidR="0021088E" w:rsidRDefault="0021088E" w:rsidP="0021088E">
      <w:r>
        <w:tab/>
      </w:r>
      <w:r>
        <w:tab/>
      </w:r>
      <w:r>
        <w:tab/>
      </w:r>
      <w:r>
        <w:tab/>
        <w:t>7 Rue Delacroix</w:t>
      </w:r>
    </w:p>
    <w:p w:rsidR="0021088E" w:rsidRDefault="0021088E" w:rsidP="0021088E">
      <w:pPr>
        <w:ind w:left="2160" w:firstLine="720"/>
      </w:pPr>
      <w:proofErr w:type="spellStart"/>
      <w:r>
        <w:t>Coto</w:t>
      </w:r>
      <w:proofErr w:type="spellEnd"/>
      <w:r>
        <w:t xml:space="preserve"> de </w:t>
      </w:r>
      <w:proofErr w:type="spellStart"/>
      <w:r>
        <w:t>Caza</w:t>
      </w:r>
      <w:proofErr w:type="spellEnd"/>
      <w:r>
        <w:t>, CA  92679</w:t>
      </w:r>
    </w:p>
    <w:p w:rsidR="00637249" w:rsidRDefault="0021088E" w:rsidP="00A7611F">
      <w:pPr>
        <w:ind w:left="2160" w:firstLine="720"/>
      </w:pPr>
      <w:r>
        <w:t>(949) 888-0255</w:t>
      </w:r>
    </w:p>
    <w:p w:rsidR="00637249" w:rsidRDefault="00637249" w:rsidP="00637249">
      <w:pPr>
        <w:pStyle w:val="Normal1"/>
        <w:sectPr w:rsidR="00637249">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440" w:right="1440" w:bottom="1440" w:left="1440" w:header="720" w:footer="720" w:gutter="0"/>
          <w:pgNumType w:fmt="lowerRoman" w:start="1"/>
          <w:cols w:space="720"/>
          <w:titlePg/>
          <w:docGrid w:linePitch="360"/>
        </w:sectPr>
      </w:pPr>
    </w:p>
    <w:p w:rsidR="00637249" w:rsidRDefault="00294E33" w:rsidP="00637249">
      <w:pPr>
        <w:pStyle w:val="Pref"/>
      </w:pPr>
      <w:bookmarkStart w:id="3" w:name="_Toc120255730"/>
      <w:r>
        <w:lastRenderedPageBreak/>
        <w:t>Revision History</w:t>
      </w:r>
      <w:bookmarkEnd w:id="3"/>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5"/>
        <w:gridCol w:w="1510"/>
        <w:gridCol w:w="4860"/>
        <w:gridCol w:w="1820"/>
      </w:tblGrid>
      <w:tr w:rsidR="00637249">
        <w:tc>
          <w:tcPr>
            <w:tcW w:w="1015" w:type="dxa"/>
            <w:shd w:val="clear" w:color="auto" w:fill="D9D9D9"/>
            <w:vAlign w:val="center"/>
          </w:tcPr>
          <w:p w:rsidR="00637249" w:rsidRDefault="00294E33" w:rsidP="00637249">
            <w:pPr>
              <w:pStyle w:val="NormalBold"/>
              <w:spacing w:after="0"/>
              <w:jc w:val="center"/>
              <w:rPr>
                <w:rFonts w:ascii="Arial" w:hAnsi="Arial" w:cs="Arial"/>
                <w:sz w:val="18"/>
              </w:rPr>
            </w:pPr>
            <w:r>
              <w:rPr>
                <w:rFonts w:ascii="Arial" w:hAnsi="Arial" w:cs="Arial"/>
                <w:sz w:val="18"/>
              </w:rPr>
              <w:t>Revision No.</w:t>
            </w:r>
          </w:p>
        </w:tc>
        <w:tc>
          <w:tcPr>
            <w:tcW w:w="1510" w:type="dxa"/>
            <w:shd w:val="clear" w:color="auto" w:fill="D9D9D9"/>
            <w:vAlign w:val="center"/>
          </w:tcPr>
          <w:p w:rsidR="00637249" w:rsidRDefault="00294E33" w:rsidP="00637249">
            <w:pPr>
              <w:pStyle w:val="CommentSubject"/>
              <w:rPr>
                <w:rFonts w:ascii="Arial" w:hAnsi="Arial" w:cs="Arial"/>
                <w:bCs w:val="0"/>
                <w:sz w:val="18"/>
                <w:szCs w:val="24"/>
              </w:rPr>
            </w:pPr>
            <w:r>
              <w:rPr>
                <w:rFonts w:ascii="Arial" w:hAnsi="Arial" w:cs="Arial"/>
                <w:bCs w:val="0"/>
                <w:sz w:val="18"/>
                <w:szCs w:val="24"/>
              </w:rPr>
              <w:t>Date</w:t>
            </w:r>
          </w:p>
        </w:tc>
        <w:tc>
          <w:tcPr>
            <w:tcW w:w="4860" w:type="dxa"/>
            <w:shd w:val="clear" w:color="auto" w:fill="D9D9D9"/>
            <w:vAlign w:val="center"/>
          </w:tcPr>
          <w:p w:rsidR="00637249" w:rsidRDefault="00294E33" w:rsidP="00637249">
            <w:pPr>
              <w:rPr>
                <w:rFonts w:ascii="Arial" w:hAnsi="Arial" w:cs="Arial"/>
                <w:b/>
                <w:sz w:val="18"/>
              </w:rPr>
            </w:pPr>
            <w:r>
              <w:rPr>
                <w:rFonts w:ascii="Arial" w:hAnsi="Arial" w:cs="Arial"/>
                <w:b/>
                <w:sz w:val="18"/>
              </w:rPr>
              <w:t>Description</w:t>
            </w:r>
          </w:p>
        </w:tc>
        <w:tc>
          <w:tcPr>
            <w:tcW w:w="1820" w:type="dxa"/>
            <w:shd w:val="clear" w:color="auto" w:fill="D9D9D9"/>
            <w:vAlign w:val="center"/>
          </w:tcPr>
          <w:p w:rsidR="00637249" w:rsidRDefault="00294E33" w:rsidP="00637249">
            <w:pPr>
              <w:spacing w:after="120"/>
              <w:jc w:val="both"/>
              <w:rPr>
                <w:rFonts w:ascii="Arial" w:hAnsi="Arial" w:cs="Arial"/>
                <w:b/>
                <w:sz w:val="18"/>
                <w:szCs w:val="18"/>
              </w:rPr>
            </w:pPr>
            <w:r>
              <w:rPr>
                <w:rFonts w:ascii="Arial" w:hAnsi="Arial" w:cs="Arial"/>
                <w:b/>
                <w:sz w:val="18"/>
                <w:szCs w:val="18"/>
              </w:rPr>
              <w:t>Author</w:t>
            </w:r>
          </w:p>
        </w:tc>
      </w:tr>
      <w:tr w:rsidR="00637249">
        <w:tc>
          <w:tcPr>
            <w:tcW w:w="1015" w:type="dxa"/>
          </w:tcPr>
          <w:p w:rsidR="00637249" w:rsidRPr="00224257" w:rsidRDefault="002860B0" w:rsidP="00637249">
            <w:pPr>
              <w:jc w:val="center"/>
              <w:rPr>
                <w:rFonts w:ascii="Arial" w:hAnsi="Arial" w:cs="Arial"/>
                <w:bCs/>
                <w:sz w:val="18"/>
              </w:rPr>
            </w:pPr>
            <w:r>
              <w:rPr>
                <w:rFonts w:ascii="Arial" w:hAnsi="Arial" w:cs="Arial"/>
                <w:bCs/>
                <w:sz w:val="18"/>
              </w:rPr>
              <w:t>1</w:t>
            </w:r>
          </w:p>
        </w:tc>
        <w:tc>
          <w:tcPr>
            <w:tcW w:w="1510" w:type="dxa"/>
          </w:tcPr>
          <w:p w:rsidR="00637249" w:rsidRPr="00224257" w:rsidRDefault="006A0249" w:rsidP="00637249">
            <w:pPr>
              <w:rPr>
                <w:rFonts w:ascii="Arial" w:hAnsi="Arial" w:cs="Arial"/>
                <w:bCs/>
                <w:sz w:val="18"/>
              </w:rPr>
            </w:pPr>
            <w:r>
              <w:rPr>
                <w:rFonts w:ascii="Arial" w:hAnsi="Arial" w:cs="Arial"/>
                <w:bCs/>
                <w:sz w:val="18"/>
              </w:rPr>
              <w:t>Feb 1, 2008</w:t>
            </w:r>
          </w:p>
        </w:tc>
        <w:tc>
          <w:tcPr>
            <w:tcW w:w="4860" w:type="dxa"/>
          </w:tcPr>
          <w:p w:rsidR="00637249" w:rsidRPr="00224257" w:rsidRDefault="006A0249" w:rsidP="00637249">
            <w:pPr>
              <w:rPr>
                <w:rFonts w:ascii="Arial" w:hAnsi="Arial" w:cs="Arial"/>
                <w:bCs/>
                <w:sz w:val="18"/>
              </w:rPr>
            </w:pPr>
            <w:r>
              <w:rPr>
                <w:rFonts w:ascii="Arial" w:hAnsi="Arial" w:cs="Arial"/>
                <w:bCs/>
                <w:sz w:val="18"/>
              </w:rPr>
              <w:t>Gas Cool Single Effect Absorption 3-25 tons</w:t>
            </w:r>
          </w:p>
        </w:tc>
        <w:tc>
          <w:tcPr>
            <w:tcW w:w="1820" w:type="dxa"/>
          </w:tcPr>
          <w:p w:rsidR="00637249" w:rsidRDefault="006A0249" w:rsidP="006A0249">
            <w:pPr>
              <w:jc w:val="both"/>
              <w:rPr>
                <w:rFonts w:ascii="Arial" w:hAnsi="Arial" w:cs="Arial"/>
                <w:sz w:val="18"/>
                <w:szCs w:val="18"/>
              </w:rPr>
            </w:pPr>
            <w:r>
              <w:rPr>
                <w:rFonts w:ascii="Arial" w:hAnsi="Arial" w:cs="Arial"/>
                <w:sz w:val="18"/>
                <w:szCs w:val="18"/>
              </w:rPr>
              <w:t>Same</w:t>
            </w:r>
          </w:p>
        </w:tc>
      </w:tr>
      <w:tr w:rsidR="00637249">
        <w:tc>
          <w:tcPr>
            <w:tcW w:w="1015" w:type="dxa"/>
          </w:tcPr>
          <w:p w:rsidR="00637249" w:rsidRDefault="006A0249" w:rsidP="00637249">
            <w:pPr>
              <w:jc w:val="center"/>
              <w:rPr>
                <w:rFonts w:ascii="Arial" w:hAnsi="Arial" w:cs="Arial"/>
                <w:bCs/>
                <w:sz w:val="18"/>
              </w:rPr>
            </w:pPr>
            <w:r>
              <w:rPr>
                <w:rFonts w:ascii="Arial" w:hAnsi="Arial" w:cs="Arial"/>
                <w:bCs/>
                <w:sz w:val="18"/>
              </w:rPr>
              <w:t>2</w:t>
            </w:r>
          </w:p>
        </w:tc>
        <w:tc>
          <w:tcPr>
            <w:tcW w:w="1510" w:type="dxa"/>
          </w:tcPr>
          <w:p w:rsidR="00637249" w:rsidRDefault="007E7130" w:rsidP="00637249">
            <w:pPr>
              <w:rPr>
                <w:rFonts w:ascii="Arial" w:hAnsi="Arial" w:cs="Arial"/>
                <w:bCs/>
                <w:sz w:val="18"/>
              </w:rPr>
            </w:pPr>
            <w:r>
              <w:rPr>
                <w:rFonts w:ascii="Arial" w:hAnsi="Arial" w:cs="Arial"/>
                <w:bCs/>
                <w:sz w:val="18"/>
              </w:rPr>
              <w:t>No</w:t>
            </w:r>
            <w:r w:rsidR="006A0249">
              <w:rPr>
                <w:rFonts w:ascii="Arial" w:hAnsi="Arial" w:cs="Arial"/>
                <w:bCs/>
                <w:sz w:val="18"/>
              </w:rPr>
              <w:t>v 16, 2009</w:t>
            </w:r>
          </w:p>
        </w:tc>
        <w:tc>
          <w:tcPr>
            <w:tcW w:w="4860" w:type="dxa"/>
          </w:tcPr>
          <w:p w:rsidR="00637249" w:rsidRDefault="006A0249" w:rsidP="00637249">
            <w:pPr>
              <w:rPr>
                <w:rFonts w:ascii="Arial" w:hAnsi="Arial" w:cs="Arial"/>
                <w:bCs/>
                <w:sz w:val="18"/>
              </w:rPr>
            </w:pPr>
            <w:r>
              <w:rPr>
                <w:rFonts w:ascii="Arial" w:hAnsi="Arial" w:cs="Arial"/>
                <w:bCs/>
                <w:sz w:val="18"/>
              </w:rPr>
              <w:t>Gas Cool Single Effect Absorption 3-25 tons</w:t>
            </w:r>
          </w:p>
        </w:tc>
        <w:tc>
          <w:tcPr>
            <w:tcW w:w="1820" w:type="dxa"/>
          </w:tcPr>
          <w:p w:rsidR="00637249" w:rsidRDefault="006A0249" w:rsidP="00637249">
            <w:pPr>
              <w:ind w:left="6"/>
              <w:rPr>
                <w:rFonts w:ascii="Arial" w:hAnsi="Arial" w:cs="Arial"/>
                <w:bCs/>
                <w:sz w:val="18"/>
              </w:rPr>
            </w:pPr>
            <w:r>
              <w:rPr>
                <w:rFonts w:ascii="Arial" w:hAnsi="Arial" w:cs="Arial"/>
                <w:bCs/>
                <w:sz w:val="18"/>
              </w:rPr>
              <w:t>Same</w:t>
            </w: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tabs>
                <w:tab w:val="left" w:pos="366"/>
              </w:tabs>
              <w:rPr>
                <w:rFonts w:ascii="Arial" w:hAnsi="Arial" w:cs="Arial"/>
                <w:bCs/>
                <w:sz w:val="18"/>
              </w:rPr>
            </w:pPr>
          </w:p>
        </w:tc>
        <w:tc>
          <w:tcPr>
            <w:tcW w:w="1820" w:type="dxa"/>
          </w:tcPr>
          <w:p w:rsidR="00637249" w:rsidRDefault="00637249" w:rsidP="00637249">
            <w:pPr>
              <w:ind w:left="6"/>
              <w:rPr>
                <w:rFonts w:ascii="Arial" w:hAnsi="Arial" w:cs="Arial"/>
                <w:bCs/>
                <w:sz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szCs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bl>
    <w:p w:rsidR="00637249" w:rsidRDefault="00637249" w:rsidP="00637249">
      <w:pPr>
        <w:pStyle w:val="Heading1"/>
      </w:pPr>
      <w:bookmarkStart w:id="4" w:name="_Toc184544712"/>
      <w:bookmarkStart w:id="5" w:name="_Toc185161311"/>
    </w:p>
    <w:p w:rsidR="00637249" w:rsidRDefault="00637249" w:rsidP="00637249">
      <w:pPr>
        <w:pStyle w:val="Heading1"/>
        <w:sectPr w:rsidR="00637249">
          <w:footerReference w:type="default" r:id="rId14"/>
          <w:endnotePr>
            <w:numFmt w:val="decimal"/>
          </w:endnotePr>
          <w:pgSz w:w="12240" w:h="15840" w:code="1"/>
          <w:pgMar w:top="1440" w:right="1440" w:bottom="1440" w:left="1440" w:header="720" w:footer="720" w:gutter="0"/>
          <w:pgNumType w:fmt="lowerRoman" w:start="1"/>
          <w:cols w:space="720"/>
          <w:docGrid w:linePitch="360"/>
        </w:sectPr>
      </w:pPr>
    </w:p>
    <w:p w:rsidR="00637249" w:rsidRDefault="00294E33" w:rsidP="00637249">
      <w:pPr>
        <w:pStyle w:val="Pref"/>
      </w:pPr>
      <w:bookmarkStart w:id="6" w:name="_Toc120255731"/>
      <w:r>
        <w:lastRenderedPageBreak/>
        <w:t>Measure Summary Table</w:t>
      </w:r>
      <w:bookmarkEnd w:id="6"/>
    </w:p>
    <w:tbl>
      <w:tblPr>
        <w:tblW w:w="23688" w:type="dxa"/>
        <w:jc w:val="center"/>
        <w:tblInd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620"/>
        <w:gridCol w:w="720"/>
        <w:gridCol w:w="1620"/>
        <w:gridCol w:w="1440"/>
        <w:gridCol w:w="900"/>
        <w:gridCol w:w="900"/>
        <w:gridCol w:w="1080"/>
        <w:gridCol w:w="931"/>
        <w:gridCol w:w="900"/>
        <w:gridCol w:w="1080"/>
        <w:gridCol w:w="869"/>
        <w:gridCol w:w="1080"/>
        <w:gridCol w:w="1260"/>
        <w:gridCol w:w="1080"/>
        <w:gridCol w:w="900"/>
        <w:gridCol w:w="1080"/>
        <w:gridCol w:w="2772"/>
      </w:tblGrid>
      <w:tr w:rsidR="00637249">
        <w:trPr>
          <w:trHeight w:val="1785"/>
          <w:jc w:val="center"/>
        </w:trPr>
        <w:tc>
          <w:tcPr>
            <w:tcW w:w="3456" w:type="dxa"/>
            <w:shd w:val="clear" w:color="auto" w:fill="C0C0C0"/>
            <w:vAlign w:val="bottom"/>
          </w:tcPr>
          <w:bookmarkEnd w:id="4"/>
          <w:bookmarkEnd w:id="5"/>
          <w:p w:rsidR="00637249" w:rsidRPr="009964C7" w:rsidRDefault="00294E33" w:rsidP="00637249">
            <w:pPr>
              <w:jc w:val="center"/>
              <w:rPr>
                <w:sz w:val="16"/>
                <w:szCs w:val="16"/>
              </w:rPr>
            </w:pPr>
            <w:r w:rsidRPr="009964C7">
              <w:rPr>
                <w:sz w:val="16"/>
                <w:szCs w:val="16"/>
              </w:rPr>
              <w:t>Measure Name</w:t>
            </w:r>
          </w:p>
        </w:tc>
        <w:tc>
          <w:tcPr>
            <w:tcW w:w="1620" w:type="dxa"/>
            <w:shd w:val="clear" w:color="auto" w:fill="C0C0C0"/>
            <w:vAlign w:val="bottom"/>
          </w:tcPr>
          <w:p w:rsidR="00637249" w:rsidRPr="009964C7" w:rsidRDefault="00294E33" w:rsidP="00637249">
            <w:pPr>
              <w:jc w:val="center"/>
              <w:rPr>
                <w:sz w:val="16"/>
                <w:szCs w:val="16"/>
              </w:rPr>
            </w:pPr>
            <w:r>
              <w:rPr>
                <w:sz w:val="16"/>
                <w:szCs w:val="16"/>
              </w:rPr>
              <w:t xml:space="preserve">Work Paper </w:t>
            </w:r>
            <w:proofErr w:type="spellStart"/>
            <w:r>
              <w:rPr>
                <w:sz w:val="16"/>
                <w:szCs w:val="16"/>
              </w:rPr>
              <w:t>RunID</w:t>
            </w:r>
            <w:proofErr w:type="spellEnd"/>
            <w:r>
              <w:rPr>
                <w:sz w:val="16"/>
                <w:szCs w:val="16"/>
              </w:rPr>
              <w:t>:  WPSCXXXXXXXX-</w:t>
            </w:r>
          </w:p>
        </w:tc>
        <w:tc>
          <w:tcPr>
            <w:tcW w:w="720" w:type="dxa"/>
            <w:shd w:val="clear" w:color="auto" w:fill="C0C0C0"/>
            <w:vAlign w:val="bottom"/>
          </w:tcPr>
          <w:p w:rsidR="00637249" w:rsidRPr="009964C7" w:rsidRDefault="00294E33" w:rsidP="00637249">
            <w:pPr>
              <w:jc w:val="center"/>
              <w:rPr>
                <w:sz w:val="16"/>
                <w:szCs w:val="16"/>
              </w:rPr>
            </w:pPr>
            <w:r>
              <w:rPr>
                <w:sz w:val="16"/>
                <w:szCs w:val="16"/>
              </w:rPr>
              <w:t>CZ</w:t>
            </w:r>
          </w:p>
        </w:tc>
        <w:tc>
          <w:tcPr>
            <w:tcW w:w="1620" w:type="dxa"/>
            <w:shd w:val="clear" w:color="auto" w:fill="C0C0C0"/>
            <w:vAlign w:val="bottom"/>
          </w:tcPr>
          <w:p w:rsidR="00637249" w:rsidRPr="009964C7" w:rsidRDefault="00294E33" w:rsidP="00637249">
            <w:pPr>
              <w:jc w:val="center"/>
              <w:rPr>
                <w:sz w:val="16"/>
                <w:szCs w:val="16"/>
              </w:rPr>
            </w:pPr>
            <w:r>
              <w:rPr>
                <w:sz w:val="16"/>
                <w:szCs w:val="16"/>
              </w:rPr>
              <w:t>Target Sector</w:t>
            </w:r>
          </w:p>
        </w:tc>
        <w:tc>
          <w:tcPr>
            <w:tcW w:w="1440" w:type="dxa"/>
            <w:shd w:val="clear" w:color="auto" w:fill="C0C0C0"/>
            <w:vAlign w:val="bottom"/>
          </w:tcPr>
          <w:p w:rsidR="00637249" w:rsidRPr="009964C7" w:rsidRDefault="00294E33" w:rsidP="00637249">
            <w:pPr>
              <w:jc w:val="center"/>
              <w:rPr>
                <w:sz w:val="16"/>
                <w:szCs w:val="16"/>
              </w:rPr>
            </w:pPr>
            <w:r>
              <w:rPr>
                <w:sz w:val="16"/>
                <w:szCs w:val="16"/>
              </w:rPr>
              <w:t>Measure Electric End Use Shape (Load Shape)</w:t>
            </w:r>
          </w:p>
        </w:tc>
        <w:tc>
          <w:tcPr>
            <w:tcW w:w="900" w:type="dxa"/>
            <w:shd w:val="clear" w:color="auto" w:fill="C0C0C0"/>
            <w:vAlign w:val="bottom"/>
          </w:tcPr>
          <w:p w:rsidR="00637249" w:rsidRDefault="00294E33" w:rsidP="00637249">
            <w:pPr>
              <w:jc w:val="center"/>
              <w:rPr>
                <w:sz w:val="16"/>
                <w:szCs w:val="16"/>
              </w:rPr>
            </w:pPr>
            <w:r>
              <w:rPr>
                <w:sz w:val="16"/>
                <w:szCs w:val="16"/>
              </w:rPr>
              <w:t>EUL or RUL</w:t>
            </w:r>
          </w:p>
          <w:p w:rsidR="00637249" w:rsidRDefault="00294E33" w:rsidP="00637249">
            <w:pPr>
              <w:jc w:val="center"/>
              <w:rPr>
                <w:sz w:val="16"/>
                <w:szCs w:val="16"/>
              </w:rPr>
            </w:pPr>
            <w:r>
              <w:rPr>
                <w:sz w:val="16"/>
                <w:szCs w:val="16"/>
              </w:rPr>
              <w:t>E3 Name:</w:t>
            </w:r>
          </w:p>
          <w:p w:rsidR="00637249" w:rsidRPr="009964C7" w:rsidRDefault="00294E33" w:rsidP="00637249">
            <w:pPr>
              <w:jc w:val="center"/>
              <w:rPr>
                <w:sz w:val="16"/>
                <w:szCs w:val="16"/>
              </w:rPr>
            </w:pPr>
            <w:r w:rsidRPr="009964C7">
              <w:rPr>
                <w:sz w:val="16"/>
                <w:szCs w:val="16"/>
              </w:rPr>
              <w:t>Measure Type</w:t>
            </w:r>
            <w:r>
              <w:rPr>
                <w:sz w:val="16"/>
                <w:szCs w:val="16"/>
              </w:rPr>
              <w:t xml:space="preserve"> (To Look up Measure Life)  </w:t>
            </w:r>
          </w:p>
        </w:tc>
        <w:tc>
          <w:tcPr>
            <w:tcW w:w="900" w:type="dxa"/>
            <w:shd w:val="clear" w:color="auto" w:fill="C0C0C0"/>
            <w:vAlign w:val="bottom"/>
          </w:tcPr>
          <w:p w:rsidR="00637249" w:rsidRDefault="00294E33" w:rsidP="00637249">
            <w:pPr>
              <w:jc w:val="center"/>
              <w:rPr>
                <w:sz w:val="16"/>
                <w:szCs w:val="16"/>
              </w:rPr>
            </w:pPr>
            <w:r>
              <w:rPr>
                <w:sz w:val="16"/>
                <w:szCs w:val="16"/>
              </w:rPr>
              <w:t>NTG</w:t>
            </w:r>
          </w:p>
          <w:p w:rsidR="00637249" w:rsidRDefault="00294E33" w:rsidP="00637249">
            <w:pPr>
              <w:jc w:val="center"/>
              <w:rPr>
                <w:sz w:val="16"/>
                <w:szCs w:val="16"/>
              </w:rPr>
            </w:pPr>
            <w:r>
              <w:rPr>
                <w:sz w:val="16"/>
                <w:szCs w:val="16"/>
              </w:rPr>
              <w:t>E3 Name:</w:t>
            </w:r>
          </w:p>
          <w:p w:rsidR="00637249" w:rsidRPr="009964C7" w:rsidRDefault="00294E33" w:rsidP="00637249">
            <w:pPr>
              <w:jc w:val="center"/>
              <w:rPr>
                <w:sz w:val="16"/>
                <w:szCs w:val="16"/>
              </w:rPr>
            </w:pPr>
            <w:r>
              <w:rPr>
                <w:sz w:val="16"/>
                <w:szCs w:val="16"/>
              </w:rPr>
              <w:t xml:space="preserve">Program Type (To Look Up Net-to-Gross Ratio)            </w:t>
            </w:r>
          </w:p>
        </w:tc>
        <w:tc>
          <w:tcPr>
            <w:tcW w:w="1080" w:type="dxa"/>
            <w:shd w:val="clear" w:color="auto" w:fill="C0C0C0"/>
            <w:vAlign w:val="bottom"/>
          </w:tcPr>
          <w:p w:rsidR="00637249" w:rsidRPr="009964C7" w:rsidRDefault="00294E33" w:rsidP="00637249">
            <w:pPr>
              <w:jc w:val="center"/>
              <w:rPr>
                <w:sz w:val="16"/>
                <w:szCs w:val="16"/>
              </w:rPr>
            </w:pPr>
            <w:r w:rsidRPr="009964C7">
              <w:rPr>
                <w:sz w:val="16"/>
                <w:szCs w:val="16"/>
              </w:rPr>
              <w:t>Unit</w:t>
            </w:r>
            <w:r>
              <w:rPr>
                <w:sz w:val="16"/>
                <w:szCs w:val="16"/>
              </w:rPr>
              <w:t xml:space="preserve"> Definition</w:t>
            </w:r>
          </w:p>
        </w:tc>
        <w:tc>
          <w:tcPr>
            <w:tcW w:w="931" w:type="dxa"/>
            <w:shd w:val="clear" w:color="auto" w:fill="C0C0C0"/>
            <w:vAlign w:val="bottom"/>
          </w:tcPr>
          <w:p w:rsidR="00637249" w:rsidRPr="009964C7" w:rsidRDefault="00294E33" w:rsidP="00637249">
            <w:pPr>
              <w:jc w:val="center"/>
              <w:rPr>
                <w:sz w:val="16"/>
                <w:szCs w:val="16"/>
              </w:rPr>
            </w:pPr>
            <w:r>
              <w:rPr>
                <w:sz w:val="16"/>
                <w:szCs w:val="16"/>
              </w:rPr>
              <w:t>Program Type (NEW, ROB, RET)</w:t>
            </w:r>
          </w:p>
        </w:tc>
        <w:tc>
          <w:tcPr>
            <w:tcW w:w="900" w:type="dxa"/>
            <w:shd w:val="clear" w:color="auto" w:fill="C0C0C0"/>
            <w:vAlign w:val="bottom"/>
          </w:tcPr>
          <w:p w:rsidR="00637249" w:rsidRPr="009964C7" w:rsidRDefault="00294E33" w:rsidP="00637249">
            <w:pPr>
              <w:jc w:val="center"/>
              <w:rPr>
                <w:sz w:val="16"/>
                <w:szCs w:val="16"/>
              </w:rPr>
            </w:pPr>
            <w:r w:rsidRPr="009964C7">
              <w:rPr>
                <w:sz w:val="16"/>
                <w:szCs w:val="16"/>
              </w:rPr>
              <w:t>Gross Measure Cost ($/unit)</w:t>
            </w:r>
          </w:p>
        </w:tc>
        <w:tc>
          <w:tcPr>
            <w:tcW w:w="1080" w:type="dxa"/>
            <w:shd w:val="clear" w:color="auto" w:fill="C0C0C0"/>
            <w:vAlign w:val="bottom"/>
          </w:tcPr>
          <w:p w:rsidR="00637249" w:rsidRPr="009964C7" w:rsidRDefault="00294E33" w:rsidP="00637249">
            <w:pPr>
              <w:jc w:val="center"/>
              <w:rPr>
                <w:sz w:val="16"/>
                <w:szCs w:val="16"/>
              </w:rPr>
            </w:pPr>
            <w:r>
              <w:rPr>
                <w:sz w:val="16"/>
                <w:szCs w:val="16"/>
              </w:rPr>
              <w:t>Incremental  Measure</w:t>
            </w:r>
            <w:r w:rsidRPr="009964C7">
              <w:rPr>
                <w:sz w:val="16"/>
                <w:szCs w:val="16"/>
              </w:rPr>
              <w:t xml:space="preserve"> Cost ($/unit)</w:t>
            </w:r>
          </w:p>
        </w:tc>
        <w:tc>
          <w:tcPr>
            <w:tcW w:w="869" w:type="dxa"/>
            <w:shd w:val="clear" w:color="auto" w:fill="C0C0C0"/>
            <w:vAlign w:val="bottom"/>
          </w:tcPr>
          <w:p w:rsidR="00637249" w:rsidRPr="009964C7" w:rsidRDefault="00294E33" w:rsidP="00637249">
            <w:pPr>
              <w:jc w:val="center"/>
              <w:rPr>
                <w:sz w:val="16"/>
                <w:szCs w:val="16"/>
              </w:rPr>
            </w:pPr>
            <w:r>
              <w:rPr>
                <w:sz w:val="16"/>
                <w:szCs w:val="16"/>
              </w:rPr>
              <w:t>Gas Savings (Therms)</w:t>
            </w:r>
          </w:p>
        </w:tc>
        <w:tc>
          <w:tcPr>
            <w:tcW w:w="1080" w:type="dxa"/>
            <w:shd w:val="clear" w:color="auto" w:fill="C0C0C0"/>
            <w:vAlign w:val="bottom"/>
          </w:tcPr>
          <w:p w:rsidR="00637249" w:rsidRPr="001045F4" w:rsidRDefault="00294E33" w:rsidP="00637249">
            <w:pPr>
              <w:jc w:val="center"/>
              <w:rPr>
                <w:sz w:val="16"/>
                <w:szCs w:val="16"/>
              </w:rPr>
            </w:pPr>
            <w:r w:rsidRPr="001045F4">
              <w:rPr>
                <w:sz w:val="16"/>
                <w:szCs w:val="16"/>
              </w:rPr>
              <w:t>Gross Unit Annual Electricity Savings (kWh/uni</w:t>
            </w:r>
            <w:r>
              <w:rPr>
                <w:sz w:val="16"/>
                <w:szCs w:val="16"/>
              </w:rPr>
              <w:t>t</w:t>
            </w:r>
            <w:r w:rsidRPr="001045F4">
              <w:rPr>
                <w:sz w:val="16"/>
                <w:szCs w:val="16"/>
              </w:rPr>
              <w:t>)</w:t>
            </w:r>
          </w:p>
        </w:tc>
        <w:tc>
          <w:tcPr>
            <w:tcW w:w="1260" w:type="dxa"/>
            <w:shd w:val="clear" w:color="auto" w:fill="C0C0C0"/>
            <w:vAlign w:val="bottom"/>
          </w:tcPr>
          <w:p w:rsidR="00637249" w:rsidRPr="00C5358B" w:rsidRDefault="00294E33" w:rsidP="00637249">
            <w:pPr>
              <w:jc w:val="center"/>
              <w:rPr>
                <w:sz w:val="16"/>
                <w:szCs w:val="16"/>
              </w:rPr>
            </w:pPr>
            <w:r w:rsidRPr="00C5358B">
              <w:rPr>
                <w:sz w:val="16"/>
                <w:szCs w:val="16"/>
              </w:rPr>
              <w:t>User Entered kW Savings per unit (kW/unit)</w:t>
            </w:r>
          </w:p>
        </w:tc>
        <w:tc>
          <w:tcPr>
            <w:tcW w:w="1080" w:type="dxa"/>
            <w:shd w:val="clear" w:color="auto" w:fill="C0C0C0"/>
            <w:vAlign w:val="bottom"/>
          </w:tcPr>
          <w:p w:rsidR="00637249" w:rsidRPr="009964C7" w:rsidRDefault="00294E33" w:rsidP="00637249">
            <w:pPr>
              <w:jc w:val="center"/>
              <w:rPr>
                <w:sz w:val="16"/>
                <w:szCs w:val="16"/>
              </w:rPr>
            </w:pPr>
            <w:r>
              <w:rPr>
                <w:sz w:val="16"/>
                <w:szCs w:val="16"/>
              </w:rPr>
              <w:t>% Eligible for TOU AC Adjustment</w:t>
            </w:r>
          </w:p>
        </w:tc>
        <w:tc>
          <w:tcPr>
            <w:tcW w:w="900" w:type="dxa"/>
            <w:shd w:val="clear" w:color="auto" w:fill="C0C0C0"/>
            <w:vAlign w:val="bottom"/>
          </w:tcPr>
          <w:p w:rsidR="00637249" w:rsidRDefault="00294E33" w:rsidP="00637249">
            <w:pPr>
              <w:jc w:val="center"/>
              <w:rPr>
                <w:sz w:val="16"/>
                <w:szCs w:val="16"/>
              </w:rPr>
            </w:pPr>
            <w:r w:rsidRPr="009964C7">
              <w:rPr>
                <w:sz w:val="16"/>
                <w:szCs w:val="16"/>
              </w:rPr>
              <w:t>Total Number of Units</w:t>
            </w:r>
          </w:p>
        </w:tc>
        <w:tc>
          <w:tcPr>
            <w:tcW w:w="1080" w:type="dxa"/>
            <w:shd w:val="clear" w:color="auto" w:fill="C0C0C0"/>
            <w:vAlign w:val="bottom"/>
          </w:tcPr>
          <w:p w:rsidR="00637249" w:rsidRDefault="00294E33" w:rsidP="00637249">
            <w:pPr>
              <w:jc w:val="center"/>
              <w:rPr>
                <w:sz w:val="16"/>
                <w:szCs w:val="16"/>
              </w:rPr>
            </w:pPr>
            <w:r>
              <w:rPr>
                <w:sz w:val="16"/>
                <w:szCs w:val="16"/>
              </w:rPr>
              <w:t>Gross Realization Rate (GRR)</w:t>
            </w:r>
          </w:p>
        </w:tc>
        <w:tc>
          <w:tcPr>
            <w:tcW w:w="2772" w:type="dxa"/>
            <w:shd w:val="clear" w:color="auto" w:fill="C0C0C0"/>
            <w:vAlign w:val="bottom"/>
          </w:tcPr>
          <w:p w:rsidR="00637249" w:rsidRPr="009964C7" w:rsidRDefault="00294E33" w:rsidP="00637249">
            <w:pPr>
              <w:jc w:val="center"/>
              <w:rPr>
                <w:sz w:val="16"/>
                <w:szCs w:val="16"/>
              </w:rPr>
            </w:pPr>
            <w:r>
              <w:rPr>
                <w:sz w:val="16"/>
                <w:szCs w:val="16"/>
              </w:rPr>
              <w:t>Delivery Methods)</w:t>
            </w: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res</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6</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Residential</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87</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r w:rsidRPr="009964C7">
              <w:rPr>
                <w:sz w:val="20"/>
                <w:szCs w:val="20"/>
              </w:rPr>
              <w:t xml:space="preserve">  </w:t>
            </w:r>
          </w:p>
        </w:tc>
        <w:tc>
          <w:tcPr>
            <w:tcW w:w="900" w:type="dxa"/>
          </w:tcPr>
          <w:p w:rsidR="000A445D" w:rsidRPr="009964C7" w:rsidRDefault="000A445D" w:rsidP="00637249">
            <w:pPr>
              <w:rPr>
                <w:sz w:val="20"/>
                <w:szCs w:val="20"/>
              </w:rPr>
            </w:pPr>
            <w:r>
              <w:rPr>
                <w:sz w:val="20"/>
                <w:szCs w:val="20"/>
              </w:rPr>
              <w:t>58</w:t>
            </w:r>
          </w:p>
        </w:tc>
        <w:tc>
          <w:tcPr>
            <w:tcW w:w="1080" w:type="dxa"/>
            <w:vAlign w:val="bottom"/>
          </w:tcPr>
          <w:p w:rsidR="000A445D" w:rsidRPr="009964C7" w:rsidRDefault="000A445D" w:rsidP="00637249">
            <w:pPr>
              <w:rPr>
                <w:sz w:val="20"/>
                <w:szCs w:val="20"/>
              </w:rPr>
            </w:pPr>
            <w:r w:rsidRPr="009964C7">
              <w:rPr>
                <w:sz w:val="20"/>
                <w:szCs w:val="20"/>
              </w:rPr>
              <w:t xml:space="preserve">  </w:t>
            </w:r>
          </w:p>
        </w:tc>
        <w:tc>
          <w:tcPr>
            <w:tcW w:w="2772" w:type="dxa"/>
            <w:vAlign w:val="bottom"/>
          </w:tcPr>
          <w:p w:rsidR="000A445D" w:rsidRPr="009964C7" w:rsidRDefault="000A445D" w:rsidP="00637249">
            <w:pPr>
              <w:rPr>
                <w:sz w:val="20"/>
                <w:szCs w:val="20"/>
              </w:rPr>
            </w:pPr>
            <w:r w:rsidRPr="009964C7">
              <w:rPr>
                <w:sz w:val="20"/>
                <w:szCs w:val="20"/>
              </w:rPr>
              <w:t> </w:t>
            </w: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res</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8</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Residential</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131</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res</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9</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Residential</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138</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res</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10</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Residential</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149</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res</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14</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Residential</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147</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res</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15</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Residential</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174</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vAlign w:val="bottom"/>
          </w:tcPr>
          <w:p w:rsidR="000A445D" w:rsidRPr="009964C7" w:rsidRDefault="000A445D" w:rsidP="00637249">
            <w:pPr>
              <w:rPr>
                <w:sz w:val="20"/>
                <w:szCs w:val="20"/>
              </w:rPr>
            </w:pPr>
            <w:r w:rsidRPr="009964C7">
              <w:rPr>
                <w:sz w:val="20"/>
                <w:szCs w:val="20"/>
              </w:rPr>
              <w:t xml:space="preserve">  </w:t>
            </w:r>
          </w:p>
        </w:tc>
        <w:tc>
          <w:tcPr>
            <w:tcW w:w="2772" w:type="dxa"/>
          </w:tcPr>
          <w:p w:rsidR="000A445D" w:rsidRPr="009964C7" w:rsidRDefault="000A445D" w:rsidP="00637249">
            <w:pPr>
              <w:rPr>
                <w:sz w:val="20"/>
                <w:szCs w:val="20"/>
              </w:rPr>
            </w:pPr>
          </w:p>
        </w:tc>
      </w:tr>
      <w:tr w:rsidR="000A445D">
        <w:trPr>
          <w:trHeight w:val="197"/>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com</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6</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166</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12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com</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8</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178</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com</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9</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185</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2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com</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10</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0A445D" w:rsidRPr="009964C7" w:rsidRDefault="000A445D" w:rsidP="00637249">
            <w:pPr>
              <w:rPr>
                <w:sz w:val="20"/>
                <w:szCs w:val="20"/>
              </w:rPr>
            </w:pPr>
            <w:r>
              <w:rPr>
                <w:sz w:val="20"/>
                <w:szCs w:val="20"/>
              </w:rPr>
              <w:t xml:space="preserve"> </w:t>
            </w: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196</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com</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14</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189</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57</w:t>
            </w: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 xml:space="preserve">3-25 ton single effect </w:t>
            </w:r>
            <w:proofErr w:type="spellStart"/>
            <w:r>
              <w:rPr>
                <w:rFonts w:ascii="Arial" w:hAnsi="Arial" w:cs="Arial"/>
                <w:color w:val="000000"/>
                <w:sz w:val="20"/>
                <w:szCs w:val="20"/>
              </w:rPr>
              <w:t>absorp</w:t>
            </w:r>
            <w:proofErr w:type="spellEnd"/>
            <w:r>
              <w:rPr>
                <w:rFonts w:ascii="Arial" w:hAnsi="Arial" w:cs="Arial"/>
                <w:color w:val="000000"/>
                <w:sz w:val="20"/>
                <w:szCs w:val="20"/>
              </w:rPr>
              <w:t xml:space="preserve"> - com</w:t>
            </w: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15</w:t>
            </w: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r>
              <w:rPr>
                <w:sz w:val="20"/>
                <w:szCs w:val="20"/>
              </w:rPr>
              <w:t>18</w:t>
            </w: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r>
              <w:rPr>
                <w:sz w:val="20"/>
                <w:szCs w:val="20"/>
              </w:rPr>
              <w:t>Ton</w:t>
            </w:r>
          </w:p>
        </w:tc>
        <w:tc>
          <w:tcPr>
            <w:tcW w:w="931" w:type="dxa"/>
            <w:shd w:val="clear" w:color="auto" w:fill="auto"/>
            <w:noWrap/>
            <w:vAlign w:val="bottom"/>
          </w:tcPr>
          <w:p w:rsidR="000A445D" w:rsidRPr="009964C7" w:rsidRDefault="000A445D" w:rsidP="00637249">
            <w:pPr>
              <w:rPr>
                <w:sz w:val="20"/>
                <w:szCs w:val="20"/>
              </w:rPr>
            </w:pPr>
            <w:r>
              <w:rPr>
                <w:sz w:val="20"/>
                <w:szCs w:val="20"/>
              </w:rPr>
              <w:t>RET</w:t>
            </w:r>
          </w:p>
        </w:tc>
        <w:tc>
          <w:tcPr>
            <w:tcW w:w="900" w:type="dxa"/>
          </w:tcPr>
          <w:p w:rsidR="000A445D" w:rsidRPr="009964C7" w:rsidRDefault="000A445D" w:rsidP="00637249">
            <w:pPr>
              <w:rPr>
                <w:sz w:val="20"/>
                <w:szCs w:val="20"/>
              </w:rPr>
            </w:pPr>
            <w:r>
              <w:rPr>
                <w:sz w:val="20"/>
                <w:szCs w:val="20"/>
              </w:rPr>
              <w:t>2,400</w:t>
            </w:r>
          </w:p>
        </w:tc>
        <w:tc>
          <w:tcPr>
            <w:tcW w:w="1080" w:type="dxa"/>
            <w:shd w:val="clear" w:color="auto" w:fill="auto"/>
            <w:noWrap/>
            <w:vAlign w:val="bottom"/>
          </w:tcPr>
          <w:p w:rsidR="000A445D" w:rsidRPr="009964C7" w:rsidRDefault="000A445D" w:rsidP="00637249">
            <w:pPr>
              <w:rPr>
                <w:sz w:val="20"/>
                <w:szCs w:val="20"/>
              </w:rPr>
            </w:pPr>
            <w:r>
              <w:rPr>
                <w:sz w:val="20"/>
                <w:szCs w:val="20"/>
              </w:rPr>
              <w:t>1,400</w:t>
            </w:r>
          </w:p>
        </w:tc>
        <w:tc>
          <w:tcPr>
            <w:tcW w:w="869" w:type="dxa"/>
            <w:vAlign w:val="bottom"/>
          </w:tcPr>
          <w:p w:rsidR="000A445D" w:rsidRPr="009964C7" w:rsidRDefault="000A445D" w:rsidP="00637249">
            <w:pPr>
              <w:rPr>
                <w:sz w:val="20"/>
                <w:szCs w:val="20"/>
              </w:rPr>
            </w:pPr>
            <w:r>
              <w:rPr>
                <w:sz w:val="20"/>
                <w:szCs w:val="20"/>
              </w:rPr>
              <w:t>267</w:t>
            </w: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r>
              <w:rPr>
                <w:sz w:val="20"/>
                <w:szCs w:val="20"/>
              </w:rPr>
              <w:t>291</w:t>
            </w:r>
          </w:p>
        </w:tc>
        <w:tc>
          <w:tcPr>
            <w:tcW w:w="1080" w:type="dxa"/>
            <w:vAlign w:val="bottom"/>
          </w:tcPr>
          <w:p w:rsidR="000A445D" w:rsidRPr="009964C7" w:rsidRDefault="000A445D" w:rsidP="00637249">
            <w:pPr>
              <w:rPr>
                <w:sz w:val="20"/>
                <w:szCs w:val="20"/>
              </w:rPr>
            </w:pPr>
            <w:r w:rsidRPr="009964C7">
              <w:rPr>
                <w:sz w:val="20"/>
                <w:szCs w:val="20"/>
              </w:rPr>
              <w:t xml:space="preserve">  </w:t>
            </w: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tcPr>
          <w:p w:rsidR="000A445D" w:rsidRDefault="000A445D">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0A445D" w:rsidRDefault="000A445D">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0A445D" w:rsidRDefault="000A445D">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vAlign w:val="bottom"/>
          </w:tcPr>
          <w:p w:rsidR="000A445D" w:rsidRPr="009964C7" w:rsidRDefault="000A445D" w:rsidP="00637249">
            <w:pPr>
              <w:rPr>
                <w:sz w:val="20"/>
                <w:szCs w:val="20"/>
              </w:rPr>
            </w:pPr>
          </w:p>
        </w:tc>
        <w:tc>
          <w:tcPr>
            <w:tcW w:w="1620" w:type="dxa"/>
            <w:shd w:val="clear" w:color="auto" w:fill="auto"/>
            <w:noWrap/>
            <w:vAlign w:val="bottom"/>
          </w:tcPr>
          <w:p w:rsidR="000A445D" w:rsidRPr="009964C7" w:rsidRDefault="000A445D" w:rsidP="00637249">
            <w:pPr>
              <w:rPr>
                <w:sz w:val="20"/>
                <w:szCs w:val="20"/>
              </w:rPr>
            </w:pPr>
          </w:p>
        </w:tc>
        <w:tc>
          <w:tcPr>
            <w:tcW w:w="720" w:type="dxa"/>
            <w:shd w:val="clear" w:color="auto" w:fill="auto"/>
            <w:noWrap/>
            <w:vAlign w:val="bottom"/>
          </w:tcPr>
          <w:p w:rsidR="000A445D" w:rsidRPr="009964C7" w:rsidRDefault="000A445D" w:rsidP="00637249">
            <w:pPr>
              <w:rPr>
                <w:sz w:val="20"/>
                <w:szCs w:val="20"/>
              </w:rPr>
            </w:pPr>
          </w:p>
        </w:tc>
        <w:tc>
          <w:tcPr>
            <w:tcW w:w="1620" w:type="dxa"/>
            <w:shd w:val="clear" w:color="auto" w:fill="auto"/>
            <w:vAlign w:val="bottom"/>
          </w:tcPr>
          <w:p w:rsidR="000A445D" w:rsidRPr="009964C7" w:rsidRDefault="000A445D" w:rsidP="00637249">
            <w:pPr>
              <w:rPr>
                <w:sz w:val="20"/>
                <w:szCs w:val="20"/>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vAlign w:val="bottom"/>
          </w:tcPr>
          <w:p w:rsidR="000A445D" w:rsidRPr="009964C7" w:rsidRDefault="000A445D" w:rsidP="00637249">
            <w:pPr>
              <w:rPr>
                <w:sz w:val="20"/>
                <w:szCs w:val="20"/>
              </w:rPr>
            </w:pPr>
          </w:p>
        </w:tc>
        <w:tc>
          <w:tcPr>
            <w:tcW w:w="1620" w:type="dxa"/>
            <w:shd w:val="clear" w:color="auto" w:fill="auto"/>
            <w:noWrap/>
            <w:vAlign w:val="bottom"/>
          </w:tcPr>
          <w:p w:rsidR="000A445D" w:rsidRPr="009964C7" w:rsidRDefault="000A445D" w:rsidP="00637249">
            <w:pPr>
              <w:rPr>
                <w:sz w:val="20"/>
                <w:szCs w:val="20"/>
              </w:rPr>
            </w:pPr>
          </w:p>
        </w:tc>
        <w:tc>
          <w:tcPr>
            <w:tcW w:w="720" w:type="dxa"/>
            <w:shd w:val="clear" w:color="auto" w:fill="auto"/>
            <w:noWrap/>
            <w:vAlign w:val="bottom"/>
          </w:tcPr>
          <w:p w:rsidR="000A445D" w:rsidRPr="009964C7" w:rsidRDefault="000A445D" w:rsidP="00637249">
            <w:pPr>
              <w:rPr>
                <w:sz w:val="20"/>
                <w:szCs w:val="20"/>
              </w:rPr>
            </w:pPr>
          </w:p>
        </w:tc>
        <w:tc>
          <w:tcPr>
            <w:tcW w:w="1620" w:type="dxa"/>
            <w:shd w:val="clear" w:color="auto" w:fill="auto"/>
            <w:vAlign w:val="bottom"/>
          </w:tcPr>
          <w:p w:rsidR="000A445D" w:rsidRPr="009964C7" w:rsidRDefault="000A445D" w:rsidP="00637249">
            <w:pPr>
              <w:rPr>
                <w:sz w:val="20"/>
                <w:szCs w:val="20"/>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vAlign w:val="bottom"/>
          </w:tcPr>
          <w:p w:rsidR="000A445D" w:rsidRPr="009964C7" w:rsidRDefault="000A445D" w:rsidP="00637249">
            <w:pPr>
              <w:rPr>
                <w:sz w:val="20"/>
                <w:szCs w:val="20"/>
              </w:rPr>
            </w:pPr>
          </w:p>
        </w:tc>
        <w:tc>
          <w:tcPr>
            <w:tcW w:w="1620" w:type="dxa"/>
            <w:shd w:val="clear" w:color="auto" w:fill="auto"/>
            <w:noWrap/>
            <w:vAlign w:val="bottom"/>
          </w:tcPr>
          <w:p w:rsidR="000A445D" w:rsidRPr="009964C7" w:rsidRDefault="000A445D" w:rsidP="00637249">
            <w:pPr>
              <w:rPr>
                <w:sz w:val="20"/>
                <w:szCs w:val="20"/>
              </w:rPr>
            </w:pPr>
          </w:p>
        </w:tc>
        <w:tc>
          <w:tcPr>
            <w:tcW w:w="720" w:type="dxa"/>
            <w:shd w:val="clear" w:color="auto" w:fill="auto"/>
            <w:noWrap/>
            <w:vAlign w:val="bottom"/>
          </w:tcPr>
          <w:p w:rsidR="000A445D" w:rsidRPr="009964C7" w:rsidRDefault="000A445D" w:rsidP="00637249">
            <w:pPr>
              <w:rPr>
                <w:sz w:val="20"/>
                <w:szCs w:val="20"/>
              </w:rPr>
            </w:pPr>
          </w:p>
        </w:tc>
        <w:tc>
          <w:tcPr>
            <w:tcW w:w="1620" w:type="dxa"/>
            <w:shd w:val="clear" w:color="auto" w:fill="auto"/>
            <w:vAlign w:val="bottom"/>
          </w:tcPr>
          <w:p w:rsidR="000A445D" w:rsidRPr="009964C7" w:rsidRDefault="000A445D" w:rsidP="00637249">
            <w:pPr>
              <w:rPr>
                <w:sz w:val="20"/>
                <w:szCs w:val="20"/>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vAlign w:val="bottom"/>
          </w:tcPr>
          <w:p w:rsidR="000A445D" w:rsidRPr="009964C7" w:rsidRDefault="000A445D" w:rsidP="00637249">
            <w:pPr>
              <w:rPr>
                <w:sz w:val="20"/>
                <w:szCs w:val="20"/>
              </w:rPr>
            </w:pPr>
          </w:p>
        </w:tc>
        <w:tc>
          <w:tcPr>
            <w:tcW w:w="1620" w:type="dxa"/>
            <w:shd w:val="clear" w:color="auto" w:fill="auto"/>
            <w:noWrap/>
            <w:vAlign w:val="bottom"/>
          </w:tcPr>
          <w:p w:rsidR="000A445D" w:rsidRPr="009964C7" w:rsidRDefault="000A445D" w:rsidP="00637249">
            <w:pPr>
              <w:rPr>
                <w:sz w:val="20"/>
                <w:szCs w:val="20"/>
              </w:rPr>
            </w:pPr>
          </w:p>
        </w:tc>
        <w:tc>
          <w:tcPr>
            <w:tcW w:w="720" w:type="dxa"/>
            <w:shd w:val="clear" w:color="auto" w:fill="auto"/>
            <w:noWrap/>
            <w:vAlign w:val="bottom"/>
          </w:tcPr>
          <w:p w:rsidR="000A445D" w:rsidRPr="009964C7" w:rsidRDefault="000A445D" w:rsidP="00637249">
            <w:pPr>
              <w:rPr>
                <w:sz w:val="20"/>
                <w:szCs w:val="20"/>
              </w:rPr>
            </w:pPr>
          </w:p>
        </w:tc>
        <w:tc>
          <w:tcPr>
            <w:tcW w:w="1620" w:type="dxa"/>
            <w:shd w:val="clear" w:color="auto" w:fill="auto"/>
            <w:vAlign w:val="bottom"/>
          </w:tcPr>
          <w:p w:rsidR="000A445D" w:rsidRPr="009964C7" w:rsidRDefault="000A445D" w:rsidP="00637249">
            <w:pPr>
              <w:rPr>
                <w:sz w:val="20"/>
                <w:szCs w:val="20"/>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r w:rsidR="000A445D">
        <w:trPr>
          <w:trHeight w:val="255"/>
          <w:jc w:val="center"/>
        </w:trPr>
        <w:tc>
          <w:tcPr>
            <w:tcW w:w="3456" w:type="dxa"/>
            <w:shd w:val="clear" w:color="auto" w:fill="auto"/>
            <w:noWrap/>
            <w:vAlign w:val="bottom"/>
          </w:tcPr>
          <w:p w:rsidR="000A445D" w:rsidRPr="009964C7" w:rsidRDefault="000A445D" w:rsidP="00637249">
            <w:pPr>
              <w:rPr>
                <w:sz w:val="20"/>
                <w:szCs w:val="20"/>
              </w:rPr>
            </w:pPr>
          </w:p>
        </w:tc>
        <w:tc>
          <w:tcPr>
            <w:tcW w:w="1620" w:type="dxa"/>
            <w:shd w:val="clear" w:color="auto" w:fill="auto"/>
            <w:noWrap/>
            <w:vAlign w:val="bottom"/>
          </w:tcPr>
          <w:p w:rsidR="000A445D" w:rsidRPr="009964C7" w:rsidRDefault="000A445D" w:rsidP="00637249">
            <w:pPr>
              <w:rPr>
                <w:sz w:val="20"/>
                <w:szCs w:val="20"/>
              </w:rPr>
            </w:pPr>
          </w:p>
        </w:tc>
        <w:tc>
          <w:tcPr>
            <w:tcW w:w="720" w:type="dxa"/>
            <w:shd w:val="clear" w:color="auto" w:fill="auto"/>
            <w:noWrap/>
            <w:vAlign w:val="bottom"/>
          </w:tcPr>
          <w:p w:rsidR="000A445D" w:rsidRPr="009964C7" w:rsidRDefault="000A445D" w:rsidP="00637249">
            <w:pPr>
              <w:rPr>
                <w:sz w:val="20"/>
                <w:szCs w:val="20"/>
              </w:rPr>
            </w:pPr>
          </w:p>
        </w:tc>
        <w:tc>
          <w:tcPr>
            <w:tcW w:w="1620" w:type="dxa"/>
            <w:shd w:val="clear" w:color="auto" w:fill="auto"/>
            <w:vAlign w:val="bottom"/>
          </w:tcPr>
          <w:p w:rsidR="000A445D" w:rsidRPr="009964C7" w:rsidRDefault="000A445D" w:rsidP="00637249">
            <w:pPr>
              <w:rPr>
                <w:sz w:val="20"/>
                <w:szCs w:val="20"/>
              </w:rPr>
            </w:pPr>
          </w:p>
        </w:tc>
        <w:tc>
          <w:tcPr>
            <w:tcW w:w="144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900" w:type="dxa"/>
            <w:shd w:val="clear" w:color="auto" w:fill="auto"/>
            <w:vAlign w:val="bottom"/>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931" w:type="dxa"/>
            <w:shd w:val="clear" w:color="auto" w:fill="auto"/>
            <w:noWrap/>
            <w:vAlign w:val="bottom"/>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shd w:val="clear" w:color="auto" w:fill="auto"/>
            <w:noWrap/>
            <w:vAlign w:val="bottom"/>
          </w:tcPr>
          <w:p w:rsidR="000A445D" w:rsidRPr="009964C7" w:rsidRDefault="000A445D" w:rsidP="00637249">
            <w:pPr>
              <w:rPr>
                <w:sz w:val="20"/>
                <w:szCs w:val="20"/>
              </w:rPr>
            </w:pPr>
          </w:p>
        </w:tc>
        <w:tc>
          <w:tcPr>
            <w:tcW w:w="869" w:type="dxa"/>
            <w:vAlign w:val="bottom"/>
          </w:tcPr>
          <w:p w:rsidR="000A445D" w:rsidRPr="009964C7" w:rsidRDefault="000A445D" w:rsidP="00637249">
            <w:pPr>
              <w:rPr>
                <w:sz w:val="20"/>
                <w:szCs w:val="20"/>
              </w:rPr>
            </w:pPr>
          </w:p>
        </w:tc>
        <w:tc>
          <w:tcPr>
            <w:tcW w:w="1080" w:type="dxa"/>
            <w:vAlign w:val="bottom"/>
          </w:tcPr>
          <w:p w:rsidR="000A445D" w:rsidRPr="009964C7" w:rsidRDefault="000A445D" w:rsidP="00637249">
            <w:pPr>
              <w:rPr>
                <w:sz w:val="20"/>
                <w:szCs w:val="20"/>
              </w:rPr>
            </w:pPr>
          </w:p>
        </w:tc>
        <w:tc>
          <w:tcPr>
            <w:tcW w:w="1260" w:type="dxa"/>
            <w:vAlign w:val="bottom"/>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900" w:type="dxa"/>
          </w:tcPr>
          <w:p w:rsidR="000A445D" w:rsidRPr="009964C7" w:rsidRDefault="000A445D" w:rsidP="00637249">
            <w:pPr>
              <w:rPr>
                <w:sz w:val="20"/>
                <w:szCs w:val="20"/>
              </w:rPr>
            </w:pPr>
          </w:p>
        </w:tc>
        <w:tc>
          <w:tcPr>
            <w:tcW w:w="1080" w:type="dxa"/>
          </w:tcPr>
          <w:p w:rsidR="000A445D" w:rsidRPr="009964C7" w:rsidRDefault="000A445D" w:rsidP="00637249">
            <w:pPr>
              <w:rPr>
                <w:sz w:val="20"/>
                <w:szCs w:val="20"/>
              </w:rPr>
            </w:pPr>
          </w:p>
        </w:tc>
        <w:tc>
          <w:tcPr>
            <w:tcW w:w="2772" w:type="dxa"/>
          </w:tcPr>
          <w:p w:rsidR="000A445D" w:rsidRPr="009964C7" w:rsidRDefault="000A445D" w:rsidP="00637249">
            <w:pPr>
              <w:rPr>
                <w:sz w:val="20"/>
                <w:szCs w:val="20"/>
              </w:rPr>
            </w:pPr>
          </w:p>
        </w:tc>
      </w:tr>
    </w:tbl>
    <w:p w:rsidR="00637249" w:rsidRPr="00B42194" w:rsidRDefault="00637249" w:rsidP="00637249">
      <w:pPr>
        <w:pStyle w:val="NOT"/>
        <w:sectPr w:rsidR="00637249" w:rsidRPr="00B42194">
          <w:endnotePr>
            <w:numFmt w:val="decimal"/>
          </w:endnotePr>
          <w:pgSz w:w="24480" w:h="15840" w:orient="landscape" w:code="17"/>
          <w:pgMar w:top="1440" w:right="1440" w:bottom="1440" w:left="1440" w:header="720" w:footer="720" w:gutter="0"/>
          <w:pgNumType w:fmt="lowerRoman"/>
          <w:cols w:space="720"/>
          <w:docGrid w:linePitch="360"/>
        </w:sectPr>
      </w:pPr>
    </w:p>
    <w:p w:rsidR="00637249" w:rsidRPr="007E3E56" w:rsidRDefault="00294E33">
      <w:pPr>
        <w:pStyle w:val="Heading1"/>
        <w:rPr>
          <w:vertAlign w:val="subscript"/>
        </w:rPr>
      </w:pPr>
      <w:r>
        <w:lastRenderedPageBreak/>
        <w:br w:type="page"/>
      </w:r>
      <w:bookmarkStart w:id="7" w:name="_Toc238955952"/>
      <w:r>
        <w:lastRenderedPageBreak/>
        <w:t>Table of Contents</w:t>
      </w:r>
      <w:bookmarkEnd w:id="7"/>
    </w:p>
    <w:p w:rsidR="00904BF1" w:rsidRDefault="000E1A8D">
      <w:pPr>
        <w:pStyle w:val="TOC1"/>
        <w:tabs>
          <w:tab w:val="right" w:leader="dot" w:pos="9350"/>
        </w:tabs>
        <w:rPr>
          <w:rFonts w:asciiTheme="minorHAnsi" w:eastAsiaTheme="minorEastAsia" w:hAnsiTheme="minorHAnsi" w:cstheme="minorBidi"/>
          <w:noProof/>
        </w:rPr>
      </w:pPr>
      <w:r>
        <w:rPr>
          <w:b/>
          <w:bCs/>
        </w:rPr>
        <w:fldChar w:fldCharType="begin"/>
      </w:r>
      <w:r w:rsidR="00294E33">
        <w:rPr>
          <w:b/>
          <w:bCs/>
        </w:rPr>
        <w:instrText xml:space="preserve"> TOC \h \z \t "SEC,1,PAR1,2,Appx,1,Pref,1" </w:instrText>
      </w:r>
      <w:r>
        <w:rPr>
          <w:b/>
          <w:bCs/>
        </w:rPr>
        <w:fldChar w:fldCharType="separate"/>
      </w:r>
      <w:r w:rsidR="00904BF1">
        <w:rPr>
          <w:noProof/>
        </w:rPr>
        <w:t>Revision History</w:t>
      </w:r>
      <w:r w:rsidR="00904BF1">
        <w:rPr>
          <w:noProof/>
        </w:rPr>
        <w:tab/>
      </w:r>
      <w:r>
        <w:rPr>
          <w:noProof/>
        </w:rPr>
        <w:fldChar w:fldCharType="begin"/>
      </w:r>
      <w:r w:rsidR="00904BF1">
        <w:rPr>
          <w:noProof/>
        </w:rPr>
        <w:instrText xml:space="preserve"> PAGEREF _Toc120255730 \h </w:instrText>
      </w:r>
      <w:r>
        <w:rPr>
          <w:noProof/>
        </w:rPr>
      </w:r>
      <w:r>
        <w:rPr>
          <w:noProof/>
        </w:rPr>
        <w:fldChar w:fldCharType="separate"/>
      </w:r>
      <w:r w:rsidR="00904BF1">
        <w:rPr>
          <w:noProof/>
        </w:rPr>
        <w:t>i</w:t>
      </w:r>
      <w:r>
        <w:rPr>
          <w:noProof/>
        </w:rPr>
        <w:fldChar w:fldCharType="end"/>
      </w:r>
    </w:p>
    <w:p w:rsidR="00904BF1" w:rsidRDefault="00904BF1">
      <w:pPr>
        <w:pStyle w:val="TOC1"/>
        <w:tabs>
          <w:tab w:val="right" w:leader="dot" w:pos="9350"/>
        </w:tabs>
        <w:rPr>
          <w:rFonts w:asciiTheme="minorHAnsi" w:eastAsiaTheme="minorEastAsia" w:hAnsiTheme="minorHAnsi" w:cstheme="minorBidi"/>
          <w:noProof/>
        </w:rPr>
      </w:pPr>
      <w:r>
        <w:rPr>
          <w:noProof/>
        </w:rPr>
        <w:t>Measure Summary Table</w:t>
      </w:r>
      <w:r>
        <w:rPr>
          <w:noProof/>
        </w:rPr>
        <w:tab/>
      </w:r>
      <w:r w:rsidR="000E1A8D">
        <w:rPr>
          <w:noProof/>
        </w:rPr>
        <w:fldChar w:fldCharType="begin"/>
      </w:r>
      <w:r>
        <w:rPr>
          <w:noProof/>
        </w:rPr>
        <w:instrText xml:space="preserve"> PAGEREF _Toc120255731 \h </w:instrText>
      </w:r>
      <w:r w:rsidR="000E1A8D">
        <w:rPr>
          <w:noProof/>
        </w:rPr>
      </w:r>
      <w:r w:rsidR="000E1A8D">
        <w:rPr>
          <w:noProof/>
        </w:rPr>
        <w:fldChar w:fldCharType="separate"/>
      </w:r>
      <w:r>
        <w:rPr>
          <w:noProof/>
        </w:rPr>
        <w:t>ii</w:t>
      </w:r>
      <w:r w:rsidR="000E1A8D">
        <w:rPr>
          <w:noProof/>
        </w:rPr>
        <w:fldChar w:fldCharType="end"/>
      </w:r>
    </w:p>
    <w:p w:rsidR="00904BF1" w:rsidRDefault="00904BF1">
      <w:pPr>
        <w:pStyle w:val="TOC1"/>
        <w:tabs>
          <w:tab w:val="right" w:leader="dot" w:pos="9350"/>
        </w:tabs>
        <w:rPr>
          <w:rFonts w:asciiTheme="minorHAnsi" w:eastAsiaTheme="minorEastAsia" w:hAnsiTheme="minorHAnsi" w:cstheme="minorBidi"/>
          <w:noProof/>
        </w:rPr>
      </w:pPr>
      <w:r>
        <w:rPr>
          <w:noProof/>
        </w:rPr>
        <w:t>List of Figures</w:t>
      </w:r>
      <w:r>
        <w:rPr>
          <w:noProof/>
        </w:rPr>
        <w:tab/>
      </w:r>
      <w:r w:rsidR="000E1A8D">
        <w:rPr>
          <w:noProof/>
        </w:rPr>
        <w:fldChar w:fldCharType="begin"/>
      </w:r>
      <w:r>
        <w:rPr>
          <w:noProof/>
        </w:rPr>
        <w:instrText xml:space="preserve"> PAGEREF _Toc120255732 \h </w:instrText>
      </w:r>
      <w:r w:rsidR="000E1A8D">
        <w:rPr>
          <w:noProof/>
        </w:rPr>
      </w:r>
      <w:r w:rsidR="000E1A8D">
        <w:rPr>
          <w:noProof/>
        </w:rPr>
        <w:fldChar w:fldCharType="separate"/>
      </w:r>
      <w:r>
        <w:rPr>
          <w:noProof/>
        </w:rPr>
        <w:t>iv</w:t>
      </w:r>
      <w:r w:rsidR="000E1A8D">
        <w:rPr>
          <w:noProof/>
        </w:rPr>
        <w:fldChar w:fldCharType="end"/>
      </w:r>
    </w:p>
    <w:p w:rsidR="00904BF1" w:rsidRDefault="00904BF1">
      <w:pPr>
        <w:pStyle w:val="TOC1"/>
        <w:tabs>
          <w:tab w:val="right" w:leader="dot" w:pos="9350"/>
        </w:tabs>
        <w:rPr>
          <w:rFonts w:asciiTheme="minorHAnsi" w:eastAsiaTheme="minorEastAsia" w:hAnsiTheme="minorHAnsi" w:cstheme="minorBidi"/>
          <w:noProof/>
        </w:rPr>
      </w:pPr>
      <w:r>
        <w:rPr>
          <w:noProof/>
        </w:rPr>
        <w:t>List of Tables</w:t>
      </w:r>
      <w:r>
        <w:rPr>
          <w:noProof/>
        </w:rPr>
        <w:tab/>
      </w:r>
      <w:r w:rsidR="000E1A8D">
        <w:rPr>
          <w:noProof/>
        </w:rPr>
        <w:fldChar w:fldCharType="begin"/>
      </w:r>
      <w:r>
        <w:rPr>
          <w:noProof/>
        </w:rPr>
        <w:instrText xml:space="preserve"> PAGEREF _Toc120255733 \h </w:instrText>
      </w:r>
      <w:r w:rsidR="000E1A8D">
        <w:rPr>
          <w:noProof/>
        </w:rPr>
      </w:r>
      <w:r w:rsidR="000E1A8D">
        <w:rPr>
          <w:noProof/>
        </w:rPr>
        <w:fldChar w:fldCharType="separate"/>
      </w:r>
      <w:r>
        <w:rPr>
          <w:noProof/>
        </w:rPr>
        <w:t>iv</w:t>
      </w:r>
      <w:r w:rsidR="000E1A8D">
        <w:rPr>
          <w:noProof/>
        </w:rPr>
        <w:fldChar w:fldCharType="end"/>
      </w:r>
    </w:p>
    <w:p w:rsidR="00904BF1" w:rsidRDefault="00904BF1">
      <w:pPr>
        <w:pStyle w:val="TOC1"/>
        <w:tabs>
          <w:tab w:val="left" w:pos="1200"/>
          <w:tab w:val="right" w:leader="dot" w:pos="9350"/>
        </w:tabs>
        <w:rPr>
          <w:rFonts w:asciiTheme="minorHAnsi" w:eastAsiaTheme="minorEastAsia" w:hAnsiTheme="minorHAnsi" w:cstheme="minorBidi"/>
          <w:noProof/>
        </w:rPr>
      </w:pPr>
      <w:r>
        <w:rPr>
          <w:noProof/>
        </w:rPr>
        <w:t>Section 1.</w:t>
      </w:r>
      <w:r>
        <w:rPr>
          <w:rFonts w:asciiTheme="minorHAnsi" w:eastAsiaTheme="minorEastAsia" w:hAnsiTheme="minorHAnsi" w:cstheme="minorBidi"/>
          <w:noProof/>
        </w:rPr>
        <w:tab/>
      </w:r>
      <w:r>
        <w:rPr>
          <w:noProof/>
        </w:rPr>
        <w:t>General Measure &amp; Baseline Data</w:t>
      </w:r>
      <w:r>
        <w:rPr>
          <w:noProof/>
        </w:rPr>
        <w:tab/>
      </w:r>
      <w:r w:rsidR="000E1A8D">
        <w:rPr>
          <w:noProof/>
        </w:rPr>
        <w:fldChar w:fldCharType="begin"/>
      </w:r>
      <w:r>
        <w:rPr>
          <w:noProof/>
        </w:rPr>
        <w:instrText xml:space="preserve"> PAGEREF _Toc120255734 \h </w:instrText>
      </w:r>
      <w:r w:rsidR="000E1A8D">
        <w:rPr>
          <w:noProof/>
        </w:rPr>
      </w:r>
      <w:r w:rsidR="000E1A8D">
        <w:rPr>
          <w:noProof/>
        </w:rPr>
        <w:fldChar w:fldCharType="separate"/>
      </w:r>
      <w:r>
        <w:rPr>
          <w:noProof/>
        </w:rPr>
        <w:t>1</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1.1</w:t>
      </w:r>
      <w:r>
        <w:rPr>
          <w:rFonts w:asciiTheme="minorHAnsi" w:eastAsiaTheme="minorEastAsia" w:hAnsiTheme="minorHAnsi" w:cstheme="minorBidi"/>
          <w:noProof/>
        </w:rPr>
        <w:tab/>
      </w:r>
      <w:r>
        <w:rPr>
          <w:noProof/>
        </w:rPr>
        <w:t>Measure &amp; Delivery Description</w:t>
      </w:r>
      <w:r>
        <w:rPr>
          <w:noProof/>
        </w:rPr>
        <w:tab/>
      </w:r>
      <w:r w:rsidR="000E1A8D">
        <w:rPr>
          <w:noProof/>
        </w:rPr>
        <w:fldChar w:fldCharType="begin"/>
      </w:r>
      <w:r>
        <w:rPr>
          <w:noProof/>
        </w:rPr>
        <w:instrText xml:space="preserve"> PAGEREF _Toc120255735 \h </w:instrText>
      </w:r>
      <w:r w:rsidR="000E1A8D">
        <w:rPr>
          <w:noProof/>
        </w:rPr>
      </w:r>
      <w:r w:rsidR="000E1A8D">
        <w:rPr>
          <w:noProof/>
        </w:rPr>
        <w:fldChar w:fldCharType="separate"/>
      </w:r>
      <w:r>
        <w:rPr>
          <w:noProof/>
        </w:rPr>
        <w:t>1</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1.2</w:t>
      </w:r>
      <w:r>
        <w:rPr>
          <w:rFonts w:asciiTheme="minorHAnsi" w:eastAsiaTheme="minorEastAsia" w:hAnsiTheme="minorHAnsi" w:cstheme="minorBidi"/>
          <w:noProof/>
        </w:rPr>
        <w:tab/>
      </w:r>
      <w:r>
        <w:rPr>
          <w:noProof/>
        </w:rPr>
        <w:t>DEER Differences Analysis</w:t>
      </w:r>
      <w:r>
        <w:rPr>
          <w:noProof/>
        </w:rPr>
        <w:tab/>
      </w:r>
      <w:r w:rsidR="000E1A8D">
        <w:rPr>
          <w:noProof/>
        </w:rPr>
        <w:fldChar w:fldCharType="begin"/>
      </w:r>
      <w:r>
        <w:rPr>
          <w:noProof/>
        </w:rPr>
        <w:instrText xml:space="preserve"> PAGEREF _Toc120255736 \h </w:instrText>
      </w:r>
      <w:r w:rsidR="000E1A8D">
        <w:rPr>
          <w:noProof/>
        </w:rPr>
      </w:r>
      <w:r w:rsidR="000E1A8D">
        <w:rPr>
          <w:noProof/>
        </w:rPr>
        <w:fldChar w:fldCharType="separate"/>
      </w:r>
      <w:r>
        <w:rPr>
          <w:noProof/>
        </w:rPr>
        <w:t>2</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1.3</w:t>
      </w:r>
      <w:r>
        <w:rPr>
          <w:rFonts w:asciiTheme="minorHAnsi" w:eastAsiaTheme="minorEastAsia" w:hAnsiTheme="minorHAnsi" w:cstheme="minorBidi"/>
          <w:noProof/>
        </w:rPr>
        <w:tab/>
      </w:r>
      <w:r>
        <w:rPr>
          <w:noProof/>
        </w:rPr>
        <w:t>Code Analysis</w:t>
      </w:r>
      <w:r>
        <w:rPr>
          <w:noProof/>
        </w:rPr>
        <w:tab/>
      </w:r>
      <w:r w:rsidR="000E1A8D">
        <w:rPr>
          <w:noProof/>
        </w:rPr>
        <w:fldChar w:fldCharType="begin"/>
      </w:r>
      <w:r>
        <w:rPr>
          <w:noProof/>
        </w:rPr>
        <w:instrText xml:space="preserve"> PAGEREF _Toc120255737 \h </w:instrText>
      </w:r>
      <w:r w:rsidR="000E1A8D">
        <w:rPr>
          <w:noProof/>
        </w:rPr>
      </w:r>
      <w:r w:rsidR="000E1A8D">
        <w:rPr>
          <w:noProof/>
        </w:rPr>
        <w:fldChar w:fldCharType="separate"/>
      </w:r>
      <w:r>
        <w:rPr>
          <w:noProof/>
        </w:rPr>
        <w:t>2</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1.4</w:t>
      </w:r>
      <w:r>
        <w:rPr>
          <w:rFonts w:asciiTheme="minorHAnsi" w:eastAsiaTheme="minorEastAsia" w:hAnsiTheme="minorHAnsi" w:cstheme="minorBidi"/>
          <w:noProof/>
        </w:rPr>
        <w:tab/>
      </w:r>
      <w:r>
        <w:rPr>
          <w:noProof/>
        </w:rPr>
        <w:t>Measure Effective Useful Life</w:t>
      </w:r>
      <w:r>
        <w:rPr>
          <w:noProof/>
        </w:rPr>
        <w:tab/>
      </w:r>
      <w:r w:rsidR="000E1A8D">
        <w:rPr>
          <w:noProof/>
        </w:rPr>
        <w:fldChar w:fldCharType="begin"/>
      </w:r>
      <w:r>
        <w:rPr>
          <w:noProof/>
        </w:rPr>
        <w:instrText xml:space="preserve"> PAGEREF _Toc120255738 \h </w:instrText>
      </w:r>
      <w:r w:rsidR="000E1A8D">
        <w:rPr>
          <w:noProof/>
        </w:rPr>
      </w:r>
      <w:r w:rsidR="000E1A8D">
        <w:rPr>
          <w:noProof/>
        </w:rPr>
        <w:fldChar w:fldCharType="separate"/>
      </w:r>
      <w:r>
        <w:rPr>
          <w:noProof/>
        </w:rPr>
        <w:t>2</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1.5</w:t>
      </w:r>
      <w:r>
        <w:rPr>
          <w:rFonts w:asciiTheme="minorHAnsi" w:eastAsiaTheme="minorEastAsia" w:hAnsiTheme="minorHAnsi" w:cstheme="minorBidi"/>
          <w:noProof/>
        </w:rPr>
        <w:tab/>
      </w:r>
      <w:r>
        <w:rPr>
          <w:noProof/>
        </w:rPr>
        <w:t>Net-to-Gross Ratios for Different Program Strategies</w:t>
      </w:r>
      <w:r>
        <w:rPr>
          <w:noProof/>
        </w:rPr>
        <w:tab/>
      </w:r>
      <w:r w:rsidR="000E1A8D">
        <w:rPr>
          <w:noProof/>
        </w:rPr>
        <w:fldChar w:fldCharType="begin"/>
      </w:r>
      <w:r>
        <w:rPr>
          <w:noProof/>
        </w:rPr>
        <w:instrText xml:space="preserve"> PAGEREF _Toc120255739 \h </w:instrText>
      </w:r>
      <w:r w:rsidR="000E1A8D">
        <w:rPr>
          <w:noProof/>
        </w:rPr>
      </w:r>
      <w:r w:rsidR="000E1A8D">
        <w:rPr>
          <w:noProof/>
        </w:rPr>
        <w:fldChar w:fldCharType="separate"/>
      </w:r>
      <w:r>
        <w:rPr>
          <w:noProof/>
        </w:rPr>
        <w:t>2</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1.6</w:t>
      </w:r>
      <w:r>
        <w:rPr>
          <w:rFonts w:asciiTheme="minorHAnsi" w:eastAsiaTheme="minorEastAsia" w:hAnsiTheme="minorHAnsi" w:cstheme="minorBidi"/>
          <w:noProof/>
        </w:rPr>
        <w:tab/>
      </w:r>
      <w:r>
        <w:rPr>
          <w:noProof/>
        </w:rPr>
        <w:t>Gross Realization Rate</w:t>
      </w:r>
      <w:r>
        <w:rPr>
          <w:noProof/>
        </w:rPr>
        <w:tab/>
      </w:r>
      <w:r w:rsidR="000E1A8D">
        <w:rPr>
          <w:noProof/>
        </w:rPr>
        <w:fldChar w:fldCharType="begin"/>
      </w:r>
      <w:r>
        <w:rPr>
          <w:noProof/>
        </w:rPr>
        <w:instrText xml:space="preserve"> PAGEREF _Toc120255740 \h </w:instrText>
      </w:r>
      <w:r w:rsidR="000E1A8D">
        <w:rPr>
          <w:noProof/>
        </w:rPr>
      </w:r>
      <w:r w:rsidR="000E1A8D">
        <w:rPr>
          <w:noProof/>
        </w:rPr>
        <w:fldChar w:fldCharType="separate"/>
      </w:r>
      <w:r>
        <w:rPr>
          <w:noProof/>
        </w:rPr>
        <w:t>2</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1.7</w:t>
      </w:r>
      <w:r>
        <w:rPr>
          <w:rFonts w:asciiTheme="minorHAnsi" w:eastAsiaTheme="minorEastAsia" w:hAnsiTheme="minorHAnsi" w:cstheme="minorBidi"/>
          <w:noProof/>
        </w:rPr>
        <w:tab/>
      </w:r>
      <w:r>
        <w:rPr>
          <w:noProof/>
        </w:rPr>
        <w:t>Time-of-Use Adjustment Factor</w:t>
      </w:r>
      <w:r>
        <w:rPr>
          <w:noProof/>
        </w:rPr>
        <w:tab/>
      </w:r>
      <w:r w:rsidR="000E1A8D">
        <w:rPr>
          <w:noProof/>
        </w:rPr>
        <w:fldChar w:fldCharType="begin"/>
      </w:r>
      <w:r>
        <w:rPr>
          <w:noProof/>
        </w:rPr>
        <w:instrText xml:space="preserve"> PAGEREF _Toc120255741 \h </w:instrText>
      </w:r>
      <w:r w:rsidR="000E1A8D">
        <w:rPr>
          <w:noProof/>
        </w:rPr>
      </w:r>
      <w:r w:rsidR="000E1A8D">
        <w:rPr>
          <w:noProof/>
        </w:rPr>
        <w:fldChar w:fldCharType="separate"/>
      </w:r>
      <w:r>
        <w:rPr>
          <w:noProof/>
        </w:rPr>
        <w:t>3</w:t>
      </w:r>
      <w:r w:rsidR="000E1A8D">
        <w:rPr>
          <w:noProof/>
        </w:rPr>
        <w:fldChar w:fldCharType="end"/>
      </w:r>
    </w:p>
    <w:p w:rsidR="00904BF1" w:rsidRDefault="00904BF1">
      <w:pPr>
        <w:pStyle w:val="TOC1"/>
        <w:tabs>
          <w:tab w:val="left" w:pos="1200"/>
          <w:tab w:val="right" w:leader="dot" w:pos="9350"/>
        </w:tabs>
        <w:rPr>
          <w:rFonts w:asciiTheme="minorHAnsi" w:eastAsiaTheme="minorEastAsia" w:hAnsiTheme="minorHAnsi" w:cstheme="minorBidi"/>
          <w:noProof/>
        </w:rPr>
      </w:pPr>
      <w:r>
        <w:rPr>
          <w:noProof/>
        </w:rPr>
        <w:t>Section 2.</w:t>
      </w:r>
      <w:r>
        <w:rPr>
          <w:rFonts w:asciiTheme="minorHAnsi" w:eastAsiaTheme="minorEastAsia" w:hAnsiTheme="minorHAnsi" w:cstheme="minorBidi"/>
          <w:noProof/>
        </w:rPr>
        <w:tab/>
      </w:r>
      <w:r>
        <w:rPr>
          <w:noProof/>
        </w:rPr>
        <w:t>Energy Savings &amp; Demand Reduction Calculations</w:t>
      </w:r>
      <w:r>
        <w:rPr>
          <w:noProof/>
        </w:rPr>
        <w:tab/>
      </w:r>
      <w:r w:rsidR="000E1A8D">
        <w:rPr>
          <w:noProof/>
        </w:rPr>
        <w:fldChar w:fldCharType="begin"/>
      </w:r>
      <w:r>
        <w:rPr>
          <w:noProof/>
        </w:rPr>
        <w:instrText xml:space="preserve"> PAGEREF _Toc120255742 \h </w:instrText>
      </w:r>
      <w:r w:rsidR="000E1A8D">
        <w:rPr>
          <w:noProof/>
        </w:rPr>
      </w:r>
      <w:r w:rsidR="000E1A8D">
        <w:rPr>
          <w:noProof/>
        </w:rPr>
        <w:fldChar w:fldCharType="separate"/>
      </w:r>
      <w:r>
        <w:rPr>
          <w:noProof/>
        </w:rPr>
        <w:t>3</w:t>
      </w:r>
      <w:r w:rsidR="000E1A8D">
        <w:rPr>
          <w:noProof/>
        </w:rPr>
        <w:fldChar w:fldCharType="end"/>
      </w:r>
    </w:p>
    <w:p w:rsidR="00904BF1" w:rsidRDefault="00904BF1">
      <w:pPr>
        <w:pStyle w:val="TOC1"/>
        <w:tabs>
          <w:tab w:val="left" w:pos="1200"/>
          <w:tab w:val="right" w:leader="dot" w:pos="9350"/>
        </w:tabs>
        <w:rPr>
          <w:rFonts w:asciiTheme="minorHAnsi" w:eastAsiaTheme="minorEastAsia" w:hAnsiTheme="minorHAnsi" w:cstheme="minorBidi"/>
          <w:noProof/>
        </w:rPr>
      </w:pPr>
      <w:r>
        <w:rPr>
          <w:noProof/>
        </w:rPr>
        <w:t>Section 3.</w:t>
      </w:r>
      <w:r>
        <w:rPr>
          <w:rFonts w:asciiTheme="minorHAnsi" w:eastAsiaTheme="minorEastAsia" w:hAnsiTheme="minorHAnsi" w:cstheme="minorBidi"/>
          <w:noProof/>
        </w:rPr>
        <w:tab/>
      </w:r>
      <w:r>
        <w:rPr>
          <w:noProof/>
        </w:rPr>
        <w:t>Load Shapes</w:t>
      </w:r>
      <w:r>
        <w:rPr>
          <w:noProof/>
        </w:rPr>
        <w:tab/>
      </w:r>
      <w:r w:rsidR="000E1A8D">
        <w:rPr>
          <w:noProof/>
        </w:rPr>
        <w:fldChar w:fldCharType="begin"/>
      </w:r>
      <w:r>
        <w:rPr>
          <w:noProof/>
        </w:rPr>
        <w:instrText xml:space="preserve"> PAGEREF _Toc120255743 \h </w:instrText>
      </w:r>
      <w:r w:rsidR="000E1A8D">
        <w:rPr>
          <w:noProof/>
        </w:rPr>
      </w:r>
      <w:r w:rsidR="000E1A8D">
        <w:rPr>
          <w:noProof/>
        </w:rPr>
        <w:fldChar w:fldCharType="separate"/>
      </w:r>
      <w:r>
        <w:rPr>
          <w:noProof/>
        </w:rPr>
        <w:t>3</w:t>
      </w:r>
      <w:r w:rsidR="000E1A8D">
        <w:rPr>
          <w:noProof/>
        </w:rPr>
        <w:fldChar w:fldCharType="end"/>
      </w:r>
    </w:p>
    <w:p w:rsidR="00904BF1" w:rsidRDefault="00904BF1">
      <w:pPr>
        <w:pStyle w:val="TOC1"/>
        <w:tabs>
          <w:tab w:val="left" w:pos="1200"/>
          <w:tab w:val="right" w:leader="dot" w:pos="9350"/>
        </w:tabs>
        <w:rPr>
          <w:rFonts w:asciiTheme="minorHAnsi" w:eastAsiaTheme="minorEastAsia" w:hAnsiTheme="minorHAnsi" w:cstheme="minorBidi"/>
          <w:noProof/>
        </w:rPr>
      </w:pPr>
      <w:r>
        <w:rPr>
          <w:noProof/>
        </w:rPr>
        <w:t>Section 4.</w:t>
      </w:r>
      <w:r>
        <w:rPr>
          <w:rFonts w:asciiTheme="minorHAnsi" w:eastAsiaTheme="minorEastAsia" w:hAnsiTheme="minorHAnsi" w:cstheme="minorBidi"/>
          <w:noProof/>
        </w:rPr>
        <w:tab/>
      </w:r>
      <w:r>
        <w:rPr>
          <w:noProof/>
        </w:rPr>
        <w:t>Base Case &amp; Measure Costs</w:t>
      </w:r>
      <w:r>
        <w:rPr>
          <w:noProof/>
        </w:rPr>
        <w:tab/>
      </w:r>
      <w:r w:rsidR="000E1A8D">
        <w:rPr>
          <w:noProof/>
        </w:rPr>
        <w:fldChar w:fldCharType="begin"/>
      </w:r>
      <w:r>
        <w:rPr>
          <w:noProof/>
        </w:rPr>
        <w:instrText xml:space="preserve"> PAGEREF _Toc120255744 \h </w:instrText>
      </w:r>
      <w:r w:rsidR="000E1A8D">
        <w:rPr>
          <w:noProof/>
        </w:rPr>
      </w:r>
      <w:r w:rsidR="000E1A8D">
        <w:rPr>
          <w:noProof/>
        </w:rPr>
        <w:fldChar w:fldCharType="separate"/>
      </w:r>
      <w:r>
        <w:rPr>
          <w:noProof/>
        </w:rPr>
        <w:t>3</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4.1</w:t>
      </w:r>
      <w:r>
        <w:rPr>
          <w:rFonts w:asciiTheme="minorHAnsi" w:eastAsiaTheme="minorEastAsia" w:hAnsiTheme="minorHAnsi" w:cstheme="minorBidi"/>
          <w:noProof/>
        </w:rPr>
        <w:tab/>
      </w:r>
      <w:r>
        <w:rPr>
          <w:noProof/>
        </w:rPr>
        <w:t>Base Case Cost</w:t>
      </w:r>
      <w:r>
        <w:rPr>
          <w:noProof/>
        </w:rPr>
        <w:tab/>
      </w:r>
      <w:r w:rsidR="000E1A8D">
        <w:rPr>
          <w:noProof/>
        </w:rPr>
        <w:fldChar w:fldCharType="begin"/>
      </w:r>
      <w:r>
        <w:rPr>
          <w:noProof/>
        </w:rPr>
        <w:instrText xml:space="preserve"> PAGEREF _Toc120255745 \h </w:instrText>
      </w:r>
      <w:r w:rsidR="000E1A8D">
        <w:rPr>
          <w:noProof/>
        </w:rPr>
      </w:r>
      <w:r w:rsidR="000E1A8D">
        <w:rPr>
          <w:noProof/>
        </w:rPr>
        <w:fldChar w:fldCharType="separate"/>
      </w:r>
      <w:r>
        <w:rPr>
          <w:noProof/>
        </w:rPr>
        <w:t>3</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4.2</w:t>
      </w:r>
      <w:r>
        <w:rPr>
          <w:rFonts w:asciiTheme="minorHAnsi" w:eastAsiaTheme="minorEastAsia" w:hAnsiTheme="minorHAnsi" w:cstheme="minorBidi"/>
          <w:noProof/>
        </w:rPr>
        <w:tab/>
      </w:r>
      <w:r>
        <w:rPr>
          <w:noProof/>
        </w:rPr>
        <w:t>Gross Measure Cost</w:t>
      </w:r>
      <w:r>
        <w:rPr>
          <w:noProof/>
        </w:rPr>
        <w:tab/>
      </w:r>
      <w:r w:rsidR="000E1A8D">
        <w:rPr>
          <w:noProof/>
        </w:rPr>
        <w:fldChar w:fldCharType="begin"/>
      </w:r>
      <w:r>
        <w:rPr>
          <w:noProof/>
        </w:rPr>
        <w:instrText xml:space="preserve"> PAGEREF _Toc120255746 \h </w:instrText>
      </w:r>
      <w:r w:rsidR="000E1A8D">
        <w:rPr>
          <w:noProof/>
        </w:rPr>
      </w:r>
      <w:r w:rsidR="000E1A8D">
        <w:rPr>
          <w:noProof/>
        </w:rPr>
        <w:fldChar w:fldCharType="separate"/>
      </w:r>
      <w:r>
        <w:rPr>
          <w:noProof/>
        </w:rPr>
        <w:t>3</w:t>
      </w:r>
      <w:r w:rsidR="000E1A8D">
        <w:rPr>
          <w:noProof/>
        </w:rPr>
        <w:fldChar w:fldCharType="end"/>
      </w:r>
    </w:p>
    <w:p w:rsidR="00904BF1" w:rsidRDefault="00904BF1">
      <w:pPr>
        <w:pStyle w:val="TOC1"/>
        <w:tabs>
          <w:tab w:val="right" w:leader="dot" w:pos="9350"/>
        </w:tabs>
        <w:rPr>
          <w:rFonts w:asciiTheme="minorHAnsi" w:eastAsiaTheme="minorEastAsia" w:hAnsiTheme="minorHAnsi" w:cstheme="minorBidi"/>
          <w:noProof/>
        </w:rPr>
      </w:pPr>
      <w:r>
        <w:rPr>
          <w:noProof/>
        </w:rPr>
        <w:t>Gross Measure Data</w:t>
      </w:r>
      <w:r>
        <w:rPr>
          <w:noProof/>
        </w:rPr>
        <w:tab/>
      </w:r>
      <w:r w:rsidR="000E1A8D">
        <w:rPr>
          <w:noProof/>
        </w:rPr>
        <w:fldChar w:fldCharType="begin"/>
      </w:r>
      <w:r>
        <w:rPr>
          <w:noProof/>
        </w:rPr>
        <w:instrText xml:space="preserve"> PAGEREF _Toc120255747 \h </w:instrText>
      </w:r>
      <w:r w:rsidR="000E1A8D">
        <w:rPr>
          <w:noProof/>
        </w:rPr>
      </w:r>
      <w:r w:rsidR="000E1A8D">
        <w:rPr>
          <w:noProof/>
        </w:rPr>
        <w:fldChar w:fldCharType="separate"/>
      </w:r>
      <w:r>
        <w:rPr>
          <w:noProof/>
        </w:rPr>
        <w:t>3</w:t>
      </w:r>
      <w:r w:rsidR="000E1A8D">
        <w:rPr>
          <w:noProof/>
        </w:rPr>
        <w:fldChar w:fldCharType="end"/>
      </w:r>
    </w:p>
    <w:p w:rsidR="00904BF1" w:rsidRDefault="00904BF1">
      <w:pPr>
        <w:pStyle w:val="TOC2"/>
        <w:tabs>
          <w:tab w:val="left" w:pos="780"/>
          <w:tab w:val="right" w:leader="dot" w:pos="9350"/>
        </w:tabs>
        <w:rPr>
          <w:rFonts w:asciiTheme="minorHAnsi" w:eastAsiaTheme="minorEastAsia" w:hAnsiTheme="minorHAnsi" w:cstheme="minorBidi"/>
          <w:noProof/>
        </w:rPr>
      </w:pPr>
      <w:r w:rsidRPr="001F4696">
        <w:rPr>
          <w:noProof/>
        </w:rPr>
        <w:t>4.3</w:t>
      </w:r>
      <w:r>
        <w:rPr>
          <w:rFonts w:asciiTheme="minorHAnsi" w:eastAsiaTheme="minorEastAsia" w:hAnsiTheme="minorHAnsi" w:cstheme="minorBidi"/>
          <w:noProof/>
        </w:rPr>
        <w:tab/>
      </w:r>
      <w:r>
        <w:rPr>
          <w:noProof/>
        </w:rPr>
        <w:t>Incremental Measure Cost</w:t>
      </w:r>
      <w:r>
        <w:rPr>
          <w:noProof/>
        </w:rPr>
        <w:tab/>
      </w:r>
      <w:r w:rsidR="000E1A8D">
        <w:rPr>
          <w:noProof/>
        </w:rPr>
        <w:fldChar w:fldCharType="begin"/>
      </w:r>
      <w:r>
        <w:rPr>
          <w:noProof/>
        </w:rPr>
        <w:instrText xml:space="preserve"> PAGEREF _Toc120255748 \h </w:instrText>
      </w:r>
      <w:r w:rsidR="000E1A8D">
        <w:rPr>
          <w:noProof/>
        </w:rPr>
      </w:r>
      <w:r w:rsidR="000E1A8D">
        <w:rPr>
          <w:noProof/>
        </w:rPr>
        <w:fldChar w:fldCharType="separate"/>
      </w:r>
      <w:r>
        <w:rPr>
          <w:noProof/>
        </w:rPr>
        <w:t>4</w:t>
      </w:r>
      <w:r w:rsidR="000E1A8D">
        <w:rPr>
          <w:noProof/>
        </w:rPr>
        <w:fldChar w:fldCharType="end"/>
      </w:r>
    </w:p>
    <w:p w:rsidR="00904BF1" w:rsidRDefault="00904BF1">
      <w:pPr>
        <w:pStyle w:val="TOC1"/>
        <w:tabs>
          <w:tab w:val="right" w:leader="dot" w:pos="9350"/>
        </w:tabs>
        <w:rPr>
          <w:rFonts w:asciiTheme="minorHAnsi" w:eastAsiaTheme="minorEastAsia" w:hAnsiTheme="minorHAnsi" w:cstheme="minorBidi"/>
          <w:noProof/>
        </w:rPr>
      </w:pPr>
      <w:r>
        <w:rPr>
          <w:noProof/>
        </w:rPr>
        <w:t>Attachments</w:t>
      </w:r>
      <w:r>
        <w:rPr>
          <w:noProof/>
        </w:rPr>
        <w:tab/>
      </w:r>
      <w:r w:rsidR="000E1A8D">
        <w:rPr>
          <w:noProof/>
        </w:rPr>
        <w:fldChar w:fldCharType="begin"/>
      </w:r>
      <w:r>
        <w:rPr>
          <w:noProof/>
        </w:rPr>
        <w:instrText xml:space="preserve"> PAGEREF _Toc120255749 \h </w:instrText>
      </w:r>
      <w:r w:rsidR="000E1A8D">
        <w:rPr>
          <w:noProof/>
        </w:rPr>
      </w:r>
      <w:r w:rsidR="000E1A8D">
        <w:rPr>
          <w:noProof/>
        </w:rPr>
        <w:fldChar w:fldCharType="separate"/>
      </w:r>
      <w:r>
        <w:rPr>
          <w:noProof/>
        </w:rPr>
        <w:t>5</w:t>
      </w:r>
      <w:r w:rsidR="000E1A8D">
        <w:rPr>
          <w:noProof/>
        </w:rPr>
        <w:fldChar w:fldCharType="end"/>
      </w:r>
    </w:p>
    <w:p w:rsidR="00904BF1" w:rsidRDefault="00904BF1">
      <w:pPr>
        <w:pStyle w:val="TOC1"/>
        <w:tabs>
          <w:tab w:val="right" w:leader="dot" w:pos="9350"/>
        </w:tabs>
        <w:rPr>
          <w:rFonts w:asciiTheme="minorHAnsi" w:eastAsiaTheme="minorEastAsia" w:hAnsiTheme="minorHAnsi" w:cstheme="minorBidi"/>
          <w:noProof/>
        </w:rPr>
      </w:pPr>
      <w:r>
        <w:rPr>
          <w:noProof/>
        </w:rPr>
        <w:t>References</w:t>
      </w:r>
      <w:r>
        <w:rPr>
          <w:noProof/>
        </w:rPr>
        <w:tab/>
      </w:r>
      <w:r w:rsidR="000E1A8D">
        <w:rPr>
          <w:noProof/>
        </w:rPr>
        <w:fldChar w:fldCharType="begin"/>
      </w:r>
      <w:r>
        <w:rPr>
          <w:noProof/>
        </w:rPr>
        <w:instrText xml:space="preserve"> PAGEREF _Toc120255750 \h </w:instrText>
      </w:r>
      <w:r w:rsidR="000E1A8D">
        <w:rPr>
          <w:noProof/>
        </w:rPr>
      </w:r>
      <w:r w:rsidR="000E1A8D">
        <w:rPr>
          <w:noProof/>
        </w:rPr>
        <w:fldChar w:fldCharType="separate"/>
      </w:r>
      <w:r>
        <w:rPr>
          <w:noProof/>
        </w:rPr>
        <w:t>6</w:t>
      </w:r>
      <w:r w:rsidR="000E1A8D">
        <w:rPr>
          <w:noProof/>
        </w:rPr>
        <w:fldChar w:fldCharType="end"/>
      </w:r>
    </w:p>
    <w:p w:rsidR="00904BF1" w:rsidRDefault="00904BF1">
      <w:pPr>
        <w:pStyle w:val="TOC1"/>
        <w:tabs>
          <w:tab w:val="right" w:leader="dot" w:pos="9350"/>
        </w:tabs>
        <w:rPr>
          <w:rFonts w:asciiTheme="minorHAnsi" w:eastAsiaTheme="minorEastAsia" w:hAnsiTheme="minorHAnsi" w:cstheme="minorBidi"/>
          <w:noProof/>
        </w:rPr>
      </w:pPr>
      <w:r>
        <w:rPr>
          <w:noProof/>
        </w:rPr>
        <w:t>Table and Figure Titles</w:t>
      </w:r>
      <w:r>
        <w:rPr>
          <w:noProof/>
        </w:rPr>
        <w:tab/>
      </w:r>
      <w:r w:rsidR="000E1A8D">
        <w:rPr>
          <w:noProof/>
        </w:rPr>
        <w:fldChar w:fldCharType="begin"/>
      </w:r>
      <w:r>
        <w:rPr>
          <w:noProof/>
        </w:rPr>
        <w:instrText xml:space="preserve"> PAGEREF _Toc120255751 \h </w:instrText>
      </w:r>
      <w:r w:rsidR="000E1A8D">
        <w:rPr>
          <w:noProof/>
        </w:rPr>
      </w:r>
      <w:r w:rsidR="000E1A8D">
        <w:rPr>
          <w:noProof/>
        </w:rPr>
        <w:fldChar w:fldCharType="separate"/>
      </w:r>
      <w:r>
        <w:rPr>
          <w:noProof/>
        </w:rPr>
        <w:t>7</w:t>
      </w:r>
      <w:r w:rsidR="000E1A8D">
        <w:rPr>
          <w:noProof/>
        </w:rPr>
        <w:fldChar w:fldCharType="end"/>
      </w:r>
    </w:p>
    <w:p w:rsidR="00637249" w:rsidRDefault="000E1A8D">
      <w:pPr>
        <w:pStyle w:val="Heading1"/>
      </w:pPr>
      <w:r>
        <w:rPr>
          <w:rFonts w:ascii="Times New Roman" w:hAnsi="Times New Roman" w:cs="Times New Roman"/>
          <w:b w:val="0"/>
          <w:bCs w:val="0"/>
          <w:kern w:val="0"/>
          <w:sz w:val="24"/>
          <w:szCs w:val="24"/>
        </w:rPr>
        <w:fldChar w:fldCharType="end"/>
      </w:r>
    </w:p>
    <w:p w:rsidR="00904BF1" w:rsidRDefault="00294E33" w:rsidP="00637249">
      <w:pPr>
        <w:pStyle w:val="Pref"/>
      </w:pPr>
      <w:r>
        <w:br w:type="page"/>
      </w:r>
      <w:bookmarkStart w:id="8" w:name="_Toc172205729"/>
      <w:bookmarkStart w:id="9" w:name="_Toc203446793"/>
      <w:bookmarkStart w:id="10" w:name="_Toc238955856"/>
      <w:bookmarkStart w:id="11" w:name="_Toc238955953"/>
      <w:bookmarkStart w:id="12" w:name="_Toc120255732"/>
      <w:r>
        <w:lastRenderedPageBreak/>
        <w:t xml:space="preserve">List of </w:t>
      </w:r>
      <w:bookmarkEnd w:id="8"/>
      <w:bookmarkEnd w:id="9"/>
      <w:bookmarkEnd w:id="10"/>
      <w:bookmarkEnd w:id="11"/>
      <w:r>
        <w:t>Figures</w:t>
      </w:r>
      <w:bookmarkStart w:id="13" w:name="_Toc120255733"/>
      <w:bookmarkEnd w:id="12"/>
    </w:p>
    <w:p w:rsidR="00637249" w:rsidRDefault="00294E33" w:rsidP="00637249">
      <w:pPr>
        <w:pStyle w:val="Pref"/>
      </w:pPr>
      <w:r>
        <w:t>List of Tables</w:t>
      </w:r>
      <w:bookmarkEnd w:id="13"/>
    </w:p>
    <w:p w:rsidR="00637249" w:rsidRPr="008B06A8" w:rsidRDefault="00637249" w:rsidP="00637249"/>
    <w:p w:rsidR="00637249" w:rsidRDefault="00637249" w:rsidP="00637249">
      <w:pPr>
        <w:sectPr w:rsidR="00637249">
          <w:endnotePr>
            <w:numFmt w:val="decimal"/>
          </w:endnotePr>
          <w:pgSz w:w="12240" w:h="15840" w:code="1"/>
          <w:pgMar w:top="1440" w:right="1440" w:bottom="1440" w:left="1440" w:header="720" w:footer="720" w:gutter="0"/>
          <w:pgNumType w:fmt="lowerRoman"/>
          <w:cols w:space="720"/>
          <w:docGrid w:linePitch="360"/>
        </w:sectPr>
      </w:pPr>
    </w:p>
    <w:p w:rsidR="00AB4404" w:rsidRDefault="00294E33" w:rsidP="00637249">
      <w:pPr>
        <w:pStyle w:val="SEC"/>
      </w:pPr>
      <w:bookmarkStart w:id="14" w:name="_Toc120255734"/>
      <w:r w:rsidRPr="00496240">
        <w:lastRenderedPageBreak/>
        <w:t>General Measure &amp; Baseline Data</w:t>
      </w:r>
      <w:bookmarkEnd w:id="14"/>
    </w:p>
    <w:p w:rsidR="00AB4404" w:rsidRDefault="00AB4404" w:rsidP="00AB4404"/>
    <w:p w:rsidR="00AB4404" w:rsidRDefault="00AB4404" w:rsidP="00AB4404">
      <w:r>
        <w:t xml:space="preserve">EnergyPro modeling software was the primary tool used to determine the energy savings for this measure.  A generic office model for pre-1978 buildings was created and used to simulate cooling loads in each of the climate zones.  DEER v2.1 office building guidelines and default software values were used as guides for the following basic parameters:  </w:t>
      </w:r>
    </w:p>
    <w:p w:rsidR="00AB4404" w:rsidRDefault="00AB4404" w:rsidP="00AB4404"/>
    <w:tbl>
      <w:tblPr>
        <w:tblW w:w="0" w:type="auto"/>
        <w:tblLook w:val="01E0" w:firstRow="1" w:lastRow="1" w:firstColumn="1" w:lastColumn="1" w:noHBand="0" w:noVBand="0"/>
      </w:tblPr>
      <w:tblGrid>
        <w:gridCol w:w="4428"/>
        <w:gridCol w:w="4428"/>
      </w:tblGrid>
      <w:tr w:rsidR="00AB4404">
        <w:tc>
          <w:tcPr>
            <w:tcW w:w="4428" w:type="dxa"/>
          </w:tcPr>
          <w:p w:rsidR="00AB4404" w:rsidRDefault="00AB4404" w:rsidP="00AB4404">
            <w:pPr>
              <w:ind w:left="360"/>
            </w:pPr>
            <w:r>
              <w:t xml:space="preserve">5,000 </w:t>
            </w:r>
            <w:proofErr w:type="spellStart"/>
            <w:r>
              <w:t>sqft</w:t>
            </w:r>
            <w:proofErr w:type="spellEnd"/>
            <w:r>
              <w:t>, equal sides</w:t>
            </w:r>
          </w:p>
          <w:p w:rsidR="00AB4404" w:rsidRDefault="00AB4404" w:rsidP="00AB4404">
            <w:pPr>
              <w:ind w:left="360"/>
            </w:pPr>
            <w:r>
              <w:t>Single floor</w:t>
            </w:r>
          </w:p>
          <w:p w:rsidR="00AB4404" w:rsidRDefault="00AB4404" w:rsidP="00AB4404">
            <w:pPr>
              <w:ind w:left="360"/>
            </w:pPr>
            <w:r>
              <w:t>Pre-1978 equivalent roof, flat</w:t>
            </w:r>
          </w:p>
          <w:p w:rsidR="00AB4404" w:rsidRDefault="00AB4404" w:rsidP="00AB4404">
            <w:pPr>
              <w:ind w:left="360"/>
            </w:pPr>
            <w:r>
              <w:t>Pre-1978 equivalent walls</w:t>
            </w:r>
          </w:p>
          <w:p w:rsidR="00AB4404" w:rsidRDefault="00AB4404" w:rsidP="00AB4404">
            <w:pPr>
              <w:ind w:left="360"/>
            </w:pPr>
            <w:r>
              <w:t>40% window to wall area</w:t>
            </w:r>
          </w:p>
          <w:p w:rsidR="00AB4404" w:rsidRDefault="00AB4404" w:rsidP="00AB4404">
            <w:pPr>
              <w:ind w:left="360"/>
            </w:pPr>
            <w:r>
              <w:t>single-pane metal frame windows</w:t>
            </w:r>
          </w:p>
          <w:p w:rsidR="00AB4404" w:rsidRDefault="00AB4404" w:rsidP="00AB4404">
            <w:pPr>
              <w:ind w:left="360"/>
            </w:pPr>
          </w:p>
        </w:tc>
        <w:tc>
          <w:tcPr>
            <w:tcW w:w="4428" w:type="dxa"/>
          </w:tcPr>
          <w:p w:rsidR="00AB4404" w:rsidRDefault="00AB4404" w:rsidP="00AB4404">
            <w:r>
              <w:t>9 foot ceiling height</w:t>
            </w:r>
          </w:p>
          <w:p w:rsidR="00AB4404" w:rsidRDefault="00AB4404" w:rsidP="00AB4404">
            <w:r>
              <w:t>12 foot wall height</w:t>
            </w:r>
          </w:p>
          <w:p w:rsidR="00AB4404" w:rsidRDefault="00AB4404" w:rsidP="00AB4404">
            <w:r>
              <w:t>slab foundation</w:t>
            </w:r>
          </w:p>
          <w:p w:rsidR="00AB4404" w:rsidRDefault="00AB4404" w:rsidP="00AB4404">
            <w:r>
              <w:t xml:space="preserve">Occupancy 100 </w:t>
            </w:r>
            <w:proofErr w:type="spellStart"/>
            <w:r>
              <w:t>sqft</w:t>
            </w:r>
            <w:proofErr w:type="spellEnd"/>
            <w:r>
              <w:t>/person</w:t>
            </w:r>
          </w:p>
          <w:p w:rsidR="00AB4404" w:rsidRDefault="00AB4404" w:rsidP="00AB4404">
            <w:r>
              <w:t>Lighting density -1.2 watts/</w:t>
            </w:r>
            <w:proofErr w:type="spellStart"/>
            <w:r>
              <w:t>sqft</w:t>
            </w:r>
            <w:proofErr w:type="spellEnd"/>
          </w:p>
          <w:p w:rsidR="00AB4404" w:rsidRDefault="00AB4404" w:rsidP="00AB4404">
            <w:r>
              <w:t xml:space="preserve">Receptacle loads – </w:t>
            </w:r>
            <w:proofErr w:type="gramStart"/>
            <w:r>
              <w:t>1.5 watts/</w:t>
            </w:r>
            <w:proofErr w:type="spellStart"/>
            <w:r>
              <w:t>sqft</w:t>
            </w:r>
            <w:proofErr w:type="spellEnd"/>
            <w:proofErr w:type="gramEnd"/>
            <w:r>
              <w:t>.</w:t>
            </w:r>
          </w:p>
          <w:p w:rsidR="00AB4404" w:rsidRDefault="00AB4404" w:rsidP="00AB4404">
            <w:r>
              <w:t>cooling set point – 76’F</w:t>
            </w:r>
          </w:p>
          <w:p w:rsidR="00AB4404" w:rsidRDefault="00AB4404" w:rsidP="00AB4404"/>
        </w:tc>
      </w:tr>
    </w:tbl>
    <w:p w:rsidR="00AB4404" w:rsidRDefault="00AB4404" w:rsidP="00AB4404">
      <w:r>
        <w:t>The “old” single effect gas absorption (COP-0.35) simulation was run first, and the cooling load and annual energy usage was determined.  Then the “new” unit (COP-.63) simulation was run.  Energy savings per ton was then calculated using the following equation:</w:t>
      </w:r>
    </w:p>
    <w:p w:rsidR="00AB4404" w:rsidRDefault="00AB4404" w:rsidP="00AB4404"/>
    <w:p w:rsidR="00AB4404" w:rsidRDefault="00AB4404" w:rsidP="00AB4404">
      <w:pPr>
        <w:ind w:left="360"/>
      </w:pPr>
      <w:r>
        <w:t xml:space="preserve">(ENERGY USAGE </w:t>
      </w:r>
      <w:r w:rsidRPr="00B57510">
        <w:rPr>
          <w:vertAlign w:val="subscript"/>
        </w:rPr>
        <w:t>old</w:t>
      </w:r>
      <w:r>
        <w:rPr>
          <w:vertAlign w:val="subscript"/>
        </w:rPr>
        <w:t xml:space="preserve"> </w:t>
      </w:r>
      <w:r w:rsidRPr="000736C2">
        <w:rPr>
          <w:b/>
          <w:bCs/>
        </w:rPr>
        <w:t>÷</w:t>
      </w:r>
      <w:r w:rsidRPr="000736C2">
        <w:t xml:space="preserve"> </w:t>
      </w:r>
      <w:r>
        <w:t xml:space="preserve">COOLING LOAD </w:t>
      </w:r>
      <w:proofErr w:type="gramStart"/>
      <w:r w:rsidRPr="00B57510">
        <w:rPr>
          <w:vertAlign w:val="subscript"/>
        </w:rPr>
        <w:t>old</w:t>
      </w:r>
      <w:r w:rsidRPr="000736C2">
        <w:t xml:space="preserve"> </w:t>
      </w:r>
      <w:r>
        <w:t>)</w:t>
      </w:r>
      <w:proofErr w:type="gramEnd"/>
      <w:r>
        <w:t xml:space="preserve"> – </w:t>
      </w:r>
    </w:p>
    <w:p w:rsidR="00AB4404" w:rsidRDefault="00AB4404" w:rsidP="00AB4404">
      <w:pPr>
        <w:tabs>
          <w:tab w:val="left" w:pos="1800"/>
        </w:tabs>
        <w:ind w:left="360" w:hanging="360"/>
      </w:pPr>
      <w:r>
        <w:tab/>
      </w:r>
      <w:r>
        <w:tab/>
        <w:t xml:space="preserve">(ENERGY USAGE </w:t>
      </w:r>
      <w:r>
        <w:rPr>
          <w:vertAlign w:val="subscript"/>
        </w:rPr>
        <w:t xml:space="preserve">new </w:t>
      </w:r>
      <w:r w:rsidRPr="000736C2">
        <w:rPr>
          <w:b/>
          <w:bCs/>
        </w:rPr>
        <w:t>÷</w:t>
      </w:r>
      <w:r w:rsidRPr="000736C2">
        <w:t xml:space="preserve"> </w:t>
      </w:r>
      <w:r>
        <w:t xml:space="preserve">COOLING LOAD </w:t>
      </w:r>
      <w:proofErr w:type="gramStart"/>
      <w:r>
        <w:rPr>
          <w:vertAlign w:val="subscript"/>
        </w:rPr>
        <w:t>new</w:t>
      </w:r>
      <w:r w:rsidRPr="000736C2">
        <w:t xml:space="preserve"> </w:t>
      </w:r>
      <w:r>
        <w:t>)</w:t>
      </w:r>
      <w:proofErr w:type="gramEnd"/>
      <w:r>
        <w:t xml:space="preserve"> = THERMS/TON</w:t>
      </w:r>
    </w:p>
    <w:p w:rsidR="00AB4404" w:rsidRDefault="00AB4404" w:rsidP="00AB4404">
      <w:pPr>
        <w:tabs>
          <w:tab w:val="left" w:pos="1800"/>
        </w:tabs>
        <w:ind w:left="360" w:hanging="360"/>
      </w:pPr>
    </w:p>
    <w:p w:rsidR="00AB4404" w:rsidRDefault="00AB4404" w:rsidP="00AB4404">
      <w:pPr>
        <w:tabs>
          <w:tab w:val="left" w:pos="1800"/>
        </w:tabs>
        <w:ind w:left="360" w:hanging="360"/>
      </w:pPr>
      <w:r>
        <w:tab/>
        <w:t>ENERGY USAGE = Btu</w:t>
      </w:r>
    </w:p>
    <w:p w:rsidR="00AB4404" w:rsidRDefault="00AB4404" w:rsidP="00AB4404">
      <w:pPr>
        <w:tabs>
          <w:tab w:val="left" w:pos="1800"/>
        </w:tabs>
        <w:ind w:left="360" w:hanging="360"/>
      </w:pPr>
      <w:r>
        <w:tab/>
        <w:t>COOLING LOAD = ton</w:t>
      </w:r>
    </w:p>
    <w:p w:rsidR="00AB4404" w:rsidRDefault="00AB4404" w:rsidP="00AB4404">
      <w:pPr>
        <w:tabs>
          <w:tab w:val="left" w:pos="1800"/>
        </w:tabs>
        <w:ind w:left="360" w:hanging="360"/>
      </w:pPr>
      <w:r>
        <w:tab/>
        <w:t>TON = 12,000 Btu/ton</w:t>
      </w:r>
    </w:p>
    <w:p w:rsidR="00AB4404" w:rsidRDefault="00AB4404" w:rsidP="00AB4404">
      <w:pPr>
        <w:tabs>
          <w:tab w:val="left" w:pos="1800"/>
        </w:tabs>
      </w:pPr>
      <w:r>
        <w:t>A residential model for a pre-1978 structure was then created to simulate cooling loads for small single effect gas absorption cooling units in each climate zone.  The parameters for the residential model were:</w:t>
      </w:r>
    </w:p>
    <w:p w:rsidR="00AB4404" w:rsidRDefault="00AB4404" w:rsidP="00AB4404">
      <w:pPr>
        <w:tabs>
          <w:tab w:val="left" w:pos="1800"/>
        </w:tabs>
      </w:pPr>
    </w:p>
    <w:tbl>
      <w:tblPr>
        <w:tblW w:w="0" w:type="auto"/>
        <w:tblLook w:val="01E0" w:firstRow="1" w:lastRow="1" w:firstColumn="1" w:lastColumn="1" w:noHBand="0" w:noVBand="0"/>
      </w:tblPr>
      <w:tblGrid>
        <w:gridCol w:w="4428"/>
        <w:gridCol w:w="4428"/>
      </w:tblGrid>
      <w:tr w:rsidR="00AB4404">
        <w:tc>
          <w:tcPr>
            <w:tcW w:w="4428" w:type="dxa"/>
          </w:tcPr>
          <w:p w:rsidR="00AB4404" w:rsidRDefault="00AB4404" w:rsidP="00AB4404">
            <w:pPr>
              <w:ind w:left="360"/>
            </w:pPr>
            <w:proofErr w:type="gramStart"/>
            <w:r>
              <w:t>single</w:t>
            </w:r>
            <w:proofErr w:type="gramEnd"/>
            <w:r>
              <w:t xml:space="preserve"> story, 2,500 </w:t>
            </w:r>
            <w:proofErr w:type="spellStart"/>
            <w:r>
              <w:t>sqft</w:t>
            </w:r>
            <w:proofErr w:type="spellEnd"/>
            <w:r>
              <w:t>.</w:t>
            </w:r>
          </w:p>
          <w:p w:rsidR="00AB4404" w:rsidRDefault="00AB4404" w:rsidP="00AB4404">
            <w:pPr>
              <w:ind w:left="360"/>
            </w:pPr>
            <w:r>
              <w:t>ranch style</w:t>
            </w:r>
          </w:p>
          <w:p w:rsidR="00AB4404" w:rsidRDefault="00AB4404" w:rsidP="00AB4404">
            <w:pPr>
              <w:ind w:left="360"/>
            </w:pPr>
            <w:r>
              <w:t>R-11 equivalent roof</w:t>
            </w:r>
          </w:p>
          <w:p w:rsidR="00AB4404" w:rsidRDefault="00AB4404" w:rsidP="00AB4404">
            <w:pPr>
              <w:ind w:left="360"/>
            </w:pPr>
            <w:r>
              <w:t>R-11 equivalent walls</w:t>
            </w:r>
          </w:p>
          <w:p w:rsidR="00AB4404" w:rsidRDefault="00AB4404" w:rsidP="00AB4404">
            <w:pPr>
              <w:ind w:left="360"/>
            </w:pPr>
            <w:r>
              <w:t>16% window to wall area</w:t>
            </w:r>
          </w:p>
          <w:p w:rsidR="00AB4404" w:rsidRDefault="00AB4404" w:rsidP="00AB4404">
            <w:pPr>
              <w:ind w:left="360"/>
            </w:pPr>
            <w:r>
              <w:t>single-pane metal frame windows</w:t>
            </w:r>
          </w:p>
          <w:p w:rsidR="00AB4404" w:rsidRDefault="00AB4404" w:rsidP="00AB4404">
            <w:pPr>
              <w:ind w:left="360"/>
            </w:pPr>
          </w:p>
        </w:tc>
        <w:tc>
          <w:tcPr>
            <w:tcW w:w="4428" w:type="dxa"/>
          </w:tcPr>
          <w:p w:rsidR="00AB4404" w:rsidRDefault="00AB4404" w:rsidP="00AB4404">
            <w:r>
              <w:t>3 occupants</w:t>
            </w:r>
          </w:p>
          <w:p w:rsidR="00AB4404" w:rsidRDefault="00AB4404" w:rsidP="00AB4404">
            <w:r>
              <w:t>8 foot ceiling height</w:t>
            </w:r>
          </w:p>
          <w:p w:rsidR="00AB4404" w:rsidRDefault="00AB4404" w:rsidP="00AB4404">
            <w:r>
              <w:t>4/12 roof angle</w:t>
            </w:r>
          </w:p>
          <w:p w:rsidR="00AB4404" w:rsidRDefault="00AB4404" w:rsidP="00AB4404">
            <w:r>
              <w:t>raised, un-insulated floor</w:t>
            </w:r>
          </w:p>
          <w:p w:rsidR="00AB4404" w:rsidRDefault="00AB4404" w:rsidP="00AB4404">
            <w:r>
              <w:t>cooling set point – 76’F</w:t>
            </w:r>
          </w:p>
          <w:p w:rsidR="00AB4404" w:rsidRDefault="00AB4404" w:rsidP="00AB4404"/>
        </w:tc>
      </w:tr>
    </w:tbl>
    <w:p w:rsidR="00AB4404" w:rsidRDefault="00AB4404" w:rsidP="00AB4404">
      <w:pPr>
        <w:tabs>
          <w:tab w:val="left" w:pos="1800"/>
        </w:tabs>
      </w:pPr>
      <w:r>
        <w:t>Simulations were then run for the old and new gas cooling units.  Natural gas savings was calculated using the above equation.</w:t>
      </w:r>
    </w:p>
    <w:p w:rsidR="00AB4404" w:rsidRPr="00AB4404" w:rsidRDefault="00AB4404" w:rsidP="00AB4404"/>
    <w:p w:rsidR="00637249" w:rsidRDefault="00294E33" w:rsidP="00637249">
      <w:pPr>
        <w:pStyle w:val="PAR1"/>
      </w:pPr>
      <w:bookmarkStart w:id="15" w:name="_Toc120255735"/>
      <w:bookmarkStart w:id="16" w:name="_Toc214003083"/>
      <w:r w:rsidRPr="001248A3">
        <w:t xml:space="preserve">Measure </w:t>
      </w:r>
      <w:r>
        <w:t xml:space="preserve">&amp; Delivery </w:t>
      </w:r>
      <w:r w:rsidRPr="001248A3">
        <w:t>Description</w:t>
      </w:r>
      <w:bookmarkEnd w:id="15"/>
      <w:r w:rsidRPr="001248A3">
        <w:t xml:space="preserve"> </w:t>
      </w:r>
      <w:bookmarkEnd w:id="16"/>
    </w:p>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6D3695" w:rsidRPr="009F60B9">
        <w:trPr>
          <w:trHeight w:val="464"/>
        </w:trPr>
        <w:tc>
          <w:tcPr>
            <w:tcW w:w="4161" w:type="dxa"/>
          </w:tcPr>
          <w:p w:rsidR="006D3695" w:rsidRPr="009F60B9" w:rsidRDefault="006D3695" w:rsidP="006D3695">
            <w:pPr>
              <w:spacing w:before="2" w:after="2"/>
              <w:rPr>
                <w:b/>
              </w:rPr>
            </w:pPr>
            <w:r w:rsidRPr="009F60B9">
              <w:rPr>
                <w:b/>
              </w:rPr>
              <w:t xml:space="preserve">Natural Gas Chiller Replacement Program for Units up to 100 tons: </w:t>
            </w:r>
          </w:p>
        </w:tc>
        <w:tc>
          <w:tcPr>
            <w:tcW w:w="5317" w:type="dxa"/>
          </w:tcPr>
          <w:p w:rsidR="006D3695" w:rsidRPr="009F60B9" w:rsidRDefault="006D3695" w:rsidP="006D3695">
            <w:pPr>
              <w:spacing w:before="2" w:after="2"/>
              <w:rPr>
                <w:b/>
                <w:sz w:val="20"/>
                <w:szCs w:val="20"/>
              </w:rPr>
            </w:pPr>
            <w:r>
              <w:rPr>
                <w:b/>
                <w:sz w:val="20"/>
                <w:szCs w:val="20"/>
              </w:rPr>
              <w:t>Replace existing less efficient gas chillers with efficient single effect absorption.</w:t>
            </w:r>
          </w:p>
        </w:tc>
      </w:tr>
      <w:tr w:rsidR="006D3695" w:rsidRPr="008E457C">
        <w:trPr>
          <w:trHeight w:val="285"/>
        </w:trPr>
        <w:tc>
          <w:tcPr>
            <w:tcW w:w="4161" w:type="dxa"/>
          </w:tcPr>
          <w:p w:rsidR="006D3695" w:rsidRPr="000666E6" w:rsidRDefault="006D3695" w:rsidP="006D3695">
            <w:pPr>
              <w:spacing w:before="2" w:after="2"/>
            </w:pPr>
            <w:r w:rsidRPr="000666E6">
              <w:t xml:space="preserve">Savings Impacts Common Units: </w:t>
            </w:r>
          </w:p>
        </w:tc>
        <w:tc>
          <w:tcPr>
            <w:tcW w:w="5317" w:type="dxa"/>
          </w:tcPr>
          <w:p w:rsidR="006D3695" w:rsidRPr="008E457C" w:rsidRDefault="006D3695" w:rsidP="006D3695">
            <w:pPr>
              <w:spacing w:before="2" w:after="2"/>
              <w:rPr>
                <w:sz w:val="20"/>
                <w:szCs w:val="20"/>
              </w:rPr>
            </w:pPr>
            <w:r>
              <w:rPr>
                <w:sz w:val="20"/>
                <w:szCs w:val="20"/>
              </w:rPr>
              <w:t>Refrigerant Tons (RT)</w:t>
            </w:r>
          </w:p>
        </w:tc>
      </w:tr>
      <w:tr w:rsidR="006D3695" w:rsidRPr="008E457C">
        <w:trPr>
          <w:trHeight w:val="285"/>
        </w:trPr>
        <w:tc>
          <w:tcPr>
            <w:tcW w:w="4161" w:type="dxa"/>
          </w:tcPr>
          <w:p w:rsidR="006D3695" w:rsidRPr="000666E6" w:rsidRDefault="006D3695" w:rsidP="006D3695">
            <w:pPr>
              <w:spacing w:before="2" w:after="2"/>
            </w:pPr>
            <w:r w:rsidRPr="000666E6">
              <w:t xml:space="preserve">Base Case Description: </w:t>
            </w:r>
          </w:p>
        </w:tc>
        <w:tc>
          <w:tcPr>
            <w:tcW w:w="5317" w:type="dxa"/>
          </w:tcPr>
          <w:p w:rsidR="006D3695" w:rsidRPr="008E457C" w:rsidRDefault="006D3695" w:rsidP="006D3695">
            <w:pPr>
              <w:spacing w:before="2" w:after="2"/>
              <w:rPr>
                <w:sz w:val="20"/>
                <w:szCs w:val="20"/>
              </w:rPr>
            </w:pPr>
            <w:r>
              <w:rPr>
                <w:sz w:val="20"/>
                <w:szCs w:val="20"/>
              </w:rPr>
              <w:t>Single effect natural gas absorption COP .35</w:t>
            </w:r>
          </w:p>
        </w:tc>
      </w:tr>
      <w:tr w:rsidR="006D3695" w:rsidRPr="008E457C">
        <w:trPr>
          <w:trHeight w:val="475"/>
        </w:trPr>
        <w:tc>
          <w:tcPr>
            <w:tcW w:w="4161" w:type="dxa"/>
          </w:tcPr>
          <w:p w:rsidR="006D3695" w:rsidRPr="000666E6" w:rsidRDefault="006D3695" w:rsidP="006D3695">
            <w:pPr>
              <w:spacing w:before="2" w:after="2"/>
            </w:pPr>
            <w:r w:rsidRPr="000666E6">
              <w:lastRenderedPageBreak/>
              <w:t xml:space="preserve">Costs Common Units: </w:t>
            </w:r>
          </w:p>
        </w:tc>
        <w:tc>
          <w:tcPr>
            <w:tcW w:w="5317" w:type="dxa"/>
          </w:tcPr>
          <w:p w:rsidR="006D3695" w:rsidRPr="000666E6" w:rsidRDefault="006D3695" w:rsidP="006D3695">
            <w:pPr>
              <w:spacing w:before="2" w:after="2"/>
              <w:rPr>
                <w:sz w:val="20"/>
                <w:szCs w:val="20"/>
              </w:rPr>
            </w:pPr>
            <w:r w:rsidRPr="000666E6">
              <w:rPr>
                <w:sz w:val="20"/>
                <w:szCs w:val="20"/>
              </w:rPr>
              <w:t>Same as Savings Impacts</w:t>
            </w:r>
          </w:p>
        </w:tc>
      </w:tr>
      <w:tr w:rsidR="006D3695" w:rsidRPr="008E457C">
        <w:trPr>
          <w:trHeight w:val="464"/>
        </w:trPr>
        <w:tc>
          <w:tcPr>
            <w:tcW w:w="4161" w:type="dxa"/>
          </w:tcPr>
          <w:p w:rsidR="006D3695" w:rsidRPr="000666E6" w:rsidRDefault="006D3695" w:rsidP="006D3695">
            <w:pPr>
              <w:spacing w:before="2" w:after="2"/>
            </w:pPr>
            <w:r w:rsidRPr="000666E6">
              <w:t xml:space="preserve">Measure Equipment Cost ($/unit): </w:t>
            </w:r>
          </w:p>
        </w:tc>
        <w:tc>
          <w:tcPr>
            <w:tcW w:w="5317" w:type="dxa"/>
          </w:tcPr>
          <w:p w:rsidR="006D3695" w:rsidRPr="000666E6" w:rsidRDefault="006D3695" w:rsidP="006D3695">
            <w:pPr>
              <w:spacing w:before="2" w:after="2"/>
              <w:rPr>
                <w:color w:val="0000FF"/>
                <w:sz w:val="20"/>
                <w:szCs w:val="20"/>
              </w:rPr>
            </w:pPr>
            <w:r>
              <w:rPr>
                <w:color w:val="0000FF"/>
                <w:sz w:val="20"/>
                <w:szCs w:val="20"/>
              </w:rPr>
              <w:t>T</w:t>
            </w:r>
            <w:r w:rsidRPr="000666E6">
              <w:rPr>
                <w:color w:val="0000FF"/>
                <w:sz w:val="20"/>
                <w:szCs w:val="20"/>
              </w:rPr>
              <w:t>he equipment cost of the energy efficiency measure.</w:t>
            </w:r>
          </w:p>
        </w:tc>
      </w:tr>
      <w:tr w:rsidR="006D3695" w:rsidRPr="008E457C">
        <w:trPr>
          <w:trHeight w:val="707"/>
        </w:trPr>
        <w:tc>
          <w:tcPr>
            <w:tcW w:w="4161" w:type="dxa"/>
          </w:tcPr>
          <w:p w:rsidR="006D3695" w:rsidRPr="000666E6" w:rsidRDefault="006D3695" w:rsidP="006D3695">
            <w:pPr>
              <w:spacing w:before="2" w:after="2"/>
            </w:pPr>
            <w:r w:rsidRPr="000666E6">
              <w:t xml:space="preserve">Measure Incremental Cost ($/unit): </w:t>
            </w:r>
          </w:p>
        </w:tc>
        <w:tc>
          <w:tcPr>
            <w:tcW w:w="5317" w:type="dxa"/>
          </w:tcPr>
          <w:p w:rsidR="006D3695" w:rsidRPr="000666E6" w:rsidRDefault="006D3695" w:rsidP="006D3695">
            <w:pPr>
              <w:spacing w:before="2" w:after="2"/>
              <w:rPr>
                <w:color w:val="0000FF"/>
                <w:sz w:val="20"/>
                <w:szCs w:val="20"/>
              </w:rPr>
            </w:pPr>
            <w:r>
              <w:rPr>
                <w:color w:val="0000FF"/>
                <w:sz w:val="20"/>
                <w:szCs w:val="20"/>
              </w:rPr>
              <w:t>In this program the incremental cost is equal to the measure equipment cost</w:t>
            </w:r>
            <w:proofErr w:type="gramStart"/>
            <w:r>
              <w:rPr>
                <w:color w:val="0000FF"/>
                <w:sz w:val="20"/>
                <w:szCs w:val="20"/>
              </w:rPr>
              <w:t>.</w:t>
            </w:r>
            <w:r w:rsidRPr="000666E6">
              <w:rPr>
                <w:color w:val="0000FF"/>
                <w:sz w:val="20"/>
                <w:szCs w:val="20"/>
              </w:rPr>
              <w:t>.</w:t>
            </w:r>
            <w:proofErr w:type="gramEnd"/>
          </w:p>
        </w:tc>
      </w:tr>
      <w:tr w:rsidR="006D3695" w:rsidRPr="008E457C">
        <w:trPr>
          <w:trHeight w:val="464"/>
        </w:trPr>
        <w:tc>
          <w:tcPr>
            <w:tcW w:w="4161" w:type="dxa"/>
          </w:tcPr>
          <w:p w:rsidR="006D3695" w:rsidRPr="000666E6" w:rsidRDefault="006D3695" w:rsidP="006D3695">
            <w:pPr>
              <w:spacing w:before="2" w:after="2"/>
            </w:pPr>
            <w:r w:rsidRPr="000666E6">
              <w:t xml:space="preserve">Measure Installed Cost ($/unit): </w:t>
            </w:r>
          </w:p>
        </w:tc>
        <w:tc>
          <w:tcPr>
            <w:tcW w:w="5317" w:type="dxa"/>
          </w:tcPr>
          <w:p w:rsidR="006D3695" w:rsidRPr="000666E6" w:rsidRDefault="006D3695" w:rsidP="006D3695">
            <w:pPr>
              <w:spacing w:before="2" w:after="2"/>
              <w:rPr>
                <w:color w:val="0000FF"/>
                <w:sz w:val="20"/>
                <w:szCs w:val="20"/>
              </w:rPr>
            </w:pPr>
            <w:r>
              <w:rPr>
                <w:color w:val="0000FF"/>
                <w:sz w:val="20"/>
                <w:szCs w:val="20"/>
              </w:rPr>
              <w:t>T</w:t>
            </w:r>
            <w:r w:rsidRPr="000666E6">
              <w:rPr>
                <w:color w:val="0000FF"/>
                <w:sz w:val="20"/>
                <w:szCs w:val="20"/>
              </w:rPr>
              <w:t>he total of the measure equipment and installation labor costs.</w:t>
            </w:r>
          </w:p>
        </w:tc>
      </w:tr>
      <w:tr w:rsidR="006D3695" w:rsidRPr="008E457C">
        <w:trPr>
          <w:trHeight w:val="475"/>
        </w:trPr>
        <w:tc>
          <w:tcPr>
            <w:tcW w:w="4161" w:type="dxa"/>
          </w:tcPr>
          <w:p w:rsidR="006D3695" w:rsidRPr="000666E6" w:rsidRDefault="006D3695" w:rsidP="006D3695">
            <w:pPr>
              <w:spacing w:before="2" w:after="2"/>
            </w:pPr>
            <w:r w:rsidRPr="000666E6">
              <w:t xml:space="preserve">Effective Useful Life (years): </w:t>
            </w:r>
          </w:p>
        </w:tc>
        <w:tc>
          <w:tcPr>
            <w:tcW w:w="5317" w:type="dxa"/>
          </w:tcPr>
          <w:p w:rsidR="006D3695" w:rsidRPr="008E457C" w:rsidRDefault="006D3695" w:rsidP="006D3695">
            <w:pPr>
              <w:spacing w:before="2" w:after="2"/>
              <w:rPr>
                <w:sz w:val="20"/>
                <w:szCs w:val="20"/>
              </w:rPr>
            </w:pPr>
            <w:r>
              <w:rPr>
                <w:sz w:val="20"/>
                <w:szCs w:val="20"/>
              </w:rPr>
              <w:t>18 years</w:t>
            </w:r>
          </w:p>
        </w:tc>
      </w:tr>
      <w:tr w:rsidR="006D3695" w:rsidRPr="008E457C">
        <w:trPr>
          <w:trHeight w:val="464"/>
        </w:trPr>
        <w:tc>
          <w:tcPr>
            <w:tcW w:w="4161" w:type="dxa"/>
          </w:tcPr>
          <w:p w:rsidR="006D3695" w:rsidRPr="000666E6" w:rsidRDefault="006D3695" w:rsidP="006D3695">
            <w:pPr>
              <w:spacing w:before="2" w:after="2"/>
            </w:pPr>
            <w:r w:rsidRPr="000666E6">
              <w:t>Program Type:</w:t>
            </w:r>
          </w:p>
        </w:tc>
        <w:tc>
          <w:tcPr>
            <w:tcW w:w="5317" w:type="dxa"/>
          </w:tcPr>
          <w:p w:rsidR="006D3695" w:rsidRPr="008E457C" w:rsidRDefault="006D3695" w:rsidP="006D3695">
            <w:pPr>
              <w:spacing w:before="2" w:after="2"/>
              <w:rPr>
                <w:sz w:val="20"/>
                <w:szCs w:val="20"/>
              </w:rPr>
            </w:pPr>
            <w:r>
              <w:rPr>
                <w:sz w:val="20"/>
                <w:szCs w:val="20"/>
              </w:rPr>
              <w:t xml:space="preserve">Early Retirement (RET) </w:t>
            </w:r>
          </w:p>
        </w:tc>
      </w:tr>
      <w:tr w:rsidR="006D3695" w:rsidRPr="008E457C">
        <w:trPr>
          <w:trHeight w:val="464"/>
        </w:trPr>
        <w:tc>
          <w:tcPr>
            <w:tcW w:w="4161" w:type="dxa"/>
          </w:tcPr>
          <w:p w:rsidR="006D3695" w:rsidRPr="000666E6" w:rsidRDefault="006D3695" w:rsidP="006D3695">
            <w:pPr>
              <w:spacing w:before="2" w:after="2"/>
            </w:pPr>
            <w:r w:rsidRPr="000666E6">
              <w:t xml:space="preserve">Net-to-Gross Ratios: </w:t>
            </w:r>
          </w:p>
        </w:tc>
        <w:tc>
          <w:tcPr>
            <w:tcW w:w="5317" w:type="dxa"/>
          </w:tcPr>
          <w:p w:rsidR="006D3695" w:rsidRPr="008E457C" w:rsidRDefault="006D3695" w:rsidP="006D3695">
            <w:pPr>
              <w:spacing w:before="2" w:after="2"/>
              <w:rPr>
                <w:sz w:val="20"/>
                <w:szCs w:val="20"/>
              </w:rPr>
            </w:pPr>
            <w:r>
              <w:rPr>
                <w:sz w:val="20"/>
                <w:szCs w:val="20"/>
              </w:rPr>
              <w:t>NTG used is .8 (non-DEER listed default value)</w:t>
            </w:r>
          </w:p>
        </w:tc>
      </w:tr>
      <w:tr w:rsidR="006D3695" w:rsidRPr="008E457C">
        <w:trPr>
          <w:trHeight w:val="464"/>
        </w:trPr>
        <w:tc>
          <w:tcPr>
            <w:tcW w:w="4161" w:type="dxa"/>
          </w:tcPr>
          <w:p w:rsidR="001D1159" w:rsidRDefault="001D1159" w:rsidP="006D3695">
            <w:pPr>
              <w:spacing w:before="2" w:after="2"/>
            </w:pPr>
          </w:p>
          <w:p w:rsidR="001D1159" w:rsidRDefault="001D1159" w:rsidP="006D3695">
            <w:pPr>
              <w:spacing w:before="2" w:after="2"/>
            </w:pPr>
          </w:p>
          <w:p w:rsidR="001D1159" w:rsidRDefault="001D1159" w:rsidP="006D3695">
            <w:pPr>
              <w:spacing w:before="2" w:after="2"/>
            </w:pPr>
          </w:p>
          <w:p w:rsidR="006D3695" w:rsidRPr="000666E6" w:rsidRDefault="006D3695" w:rsidP="006D3695">
            <w:pPr>
              <w:spacing w:before="2" w:after="2"/>
            </w:pPr>
            <w:r w:rsidRPr="000666E6">
              <w:t>Comments:</w:t>
            </w:r>
          </w:p>
        </w:tc>
        <w:tc>
          <w:tcPr>
            <w:tcW w:w="5317" w:type="dxa"/>
          </w:tcPr>
          <w:p w:rsidR="006D3695" w:rsidRPr="008E457C" w:rsidRDefault="006D3695" w:rsidP="006D3695">
            <w:pPr>
              <w:spacing w:before="2" w:after="2"/>
              <w:rPr>
                <w:sz w:val="20"/>
                <w:szCs w:val="20"/>
              </w:rPr>
            </w:pPr>
            <w:r>
              <w:rPr>
                <w:color w:val="0000FF"/>
                <w:sz w:val="20"/>
                <w:szCs w:val="20"/>
              </w:rPr>
              <w:t xml:space="preserve">Customer options are limited to .62 and .70 COP equipment. </w:t>
            </w:r>
          </w:p>
        </w:tc>
      </w:tr>
    </w:tbl>
    <w:p w:rsidR="001D1159" w:rsidRPr="004B6D5F" w:rsidRDefault="001D1159" w:rsidP="001D1159">
      <w:pPr>
        <w:numPr>
          <w:ilvl w:val="0"/>
          <w:numId w:val="41"/>
        </w:numPr>
        <w:tabs>
          <w:tab w:val="clear" w:pos="360"/>
          <w:tab w:val="num" w:pos="720"/>
        </w:tabs>
        <w:ind w:left="720"/>
        <w:rPr>
          <w:color w:val="333333"/>
        </w:rPr>
      </w:pPr>
      <w:r w:rsidRPr="004B6D5F">
        <w:rPr>
          <w:color w:val="333333"/>
        </w:rPr>
        <w:t xml:space="preserve">Measure Description:  Early retirement and replacement of old gas chillers with new high efficiency single effect gas absorption chillers in the 3-25 ton range for the residential and small commercial market. </w:t>
      </w:r>
    </w:p>
    <w:p w:rsidR="001D1159" w:rsidRDefault="001D1159" w:rsidP="001D1159">
      <w:pPr>
        <w:ind w:left="360"/>
        <w:rPr>
          <w:color w:val="0000FF"/>
        </w:rPr>
      </w:pPr>
    </w:p>
    <w:p w:rsidR="001D1159" w:rsidRPr="00AD4D5E" w:rsidRDefault="001D1159" w:rsidP="001D1159">
      <w:r w:rsidRPr="00AD4D5E">
        <w:t xml:space="preserve">Gas cooling units are installed in homes and small businesses throughout the SCG service territory.  These units are old and may fail soon, so customers are entering the market to replace the units.  The market share for gas cooling has been on the decline over the years due to a variety of factors including rising gas rates, lower costs for the electric alternative product, high equipment prices for the gas units, limited product choice (few manufacturers) poor market strategy by the upstream players, and lack of quality assurance for the product and lack of qualified installers. This program will work to ensure the replacement of these old existing units </w:t>
      </w:r>
      <w:r>
        <w:t xml:space="preserve">and </w:t>
      </w:r>
      <w:r w:rsidRPr="00AD4D5E">
        <w:t>transition to new high efficiency gas AC equipment instead of alternative technologies.</w:t>
      </w:r>
    </w:p>
    <w:p w:rsidR="001D1159" w:rsidRPr="00AD4D5E" w:rsidRDefault="001D1159" w:rsidP="001D1159"/>
    <w:p w:rsidR="001D1159" w:rsidRPr="005D2DA1" w:rsidRDefault="001D1159" w:rsidP="001D1159">
      <w:r w:rsidRPr="00AD4D5E">
        <w:t>Cypress believes it is in the best interest of the natural gas industry to continue to serve its customer base that has opted for gas cooling product in the past by continuing to serve this market through the promotion of newer more efficient equipment and by working to improve the quality of installations and service by working with the manufacturers, distributors, and contractors that provide the product to the end use customer. Cypress believes this program can improve both the economics and quality control aspects of gas cooling while providing energy savings for SCG and its customers.</w:t>
      </w:r>
    </w:p>
    <w:p w:rsidR="00637249" w:rsidRDefault="00637249" w:rsidP="00637249"/>
    <w:p w:rsidR="000F4FD9" w:rsidRDefault="00294E33" w:rsidP="00637249">
      <w:pPr>
        <w:pStyle w:val="PAR1"/>
      </w:pPr>
      <w:bookmarkStart w:id="17" w:name="_Toc214003084"/>
      <w:bookmarkStart w:id="18" w:name="_Toc120255736"/>
      <w:r w:rsidRPr="001248A3">
        <w:t>DEER Differences Analysis</w:t>
      </w:r>
      <w:bookmarkEnd w:id="17"/>
      <w:bookmarkEnd w:id="18"/>
    </w:p>
    <w:p w:rsidR="00C57D56" w:rsidRPr="002E0043" w:rsidRDefault="000F4FD9" w:rsidP="00C57D56">
      <w:r>
        <w:t>Note: This is a non-DEER measure. Gas cooling is not listed.</w:t>
      </w:r>
      <w:r w:rsidR="00C57D56">
        <w:t xml:space="preserve"> Natural gas chillers are not included in the </w:t>
      </w:r>
      <w:proofErr w:type="gramStart"/>
      <w:r w:rsidR="00C57D56">
        <w:t>DEER  database</w:t>
      </w:r>
      <w:proofErr w:type="gramEnd"/>
      <w:r w:rsidR="00C57D56">
        <w:t>.</w:t>
      </w:r>
    </w:p>
    <w:p w:rsidR="000F4FD9" w:rsidRDefault="000F4FD9" w:rsidP="000F4FD9"/>
    <w:p w:rsidR="00E77C51" w:rsidRDefault="00294E33" w:rsidP="00637249">
      <w:pPr>
        <w:pStyle w:val="PAR1"/>
      </w:pPr>
      <w:bookmarkStart w:id="19" w:name="_Toc120255737"/>
      <w:bookmarkStart w:id="20" w:name="_Toc214003087"/>
      <w:r>
        <w:t>Code Analysis</w:t>
      </w:r>
      <w:bookmarkEnd w:id="19"/>
      <w:r w:rsidRPr="001248A3">
        <w:t xml:space="preserve"> </w:t>
      </w:r>
      <w:bookmarkEnd w:id="20"/>
    </w:p>
    <w:p w:rsidR="00C57D56" w:rsidRPr="004B6D5F" w:rsidRDefault="00E77C51" w:rsidP="00C57D56">
      <w:pPr>
        <w:rPr>
          <w:color w:val="333333"/>
        </w:rPr>
      </w:pPr>
      <w:r>
        <w:lastRenderedPageBreak/>
        <w:t>N/A Program is currently limited to retrofit only.</w:t>
      </w:r>
      <w:r w:rsidR="00A11399">
        <w:t xml:space="preserve"> </w:t>
      </w:r>
      <w:r w:rsidR="00C57D56" w:rsidRPr="004B6D5F">
        <w:rPr>
          <w:color w:val="333333"/>
        </w:rPr>
        <w:t>Gas cooling products are listed in the California Energy Commission Title 20 Appliance Standards</w:t>
      </w:r>
    </w:p>
    <w:p w:rsidR="00E77C51" w:rsidRDefault="00E77C51" w:rsidP="00E77C51"/>
    <w:p w:rsidR="00637249" w:rsidRPr="00E77C51" w:rsidRDefault="00637249" w:rsidP="00E77C51"/>
    <w:p w:rsidR="00637249" w:rsidRDefault="00637249" w:rsidP="00637249"/>
    <w:p w:rsidR="00867A39" w:rsidRDefault="00294E33" w:rsidP="00637249">
      <w:pPr>
        <w:pStyle w:val="PAR1"/>
      </w:pPr>
      <w:bookmarkStart w:id="21" w:name="_Toc120255738"/>
      <w:r>
        <w:t>Measure Effective Useful Life</w:t>
      </w:r>
      <w:bookmarkEnd w:id="21"/>
    </w:p>
    <w:p w:rsidR="00867A39" w:rsidRDefault="00867A39" w:rsidP="00867A39"/>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867A39" w:rsidRPr="008E457C">
        <w:trPr>
          <w:trHeight w:val="475"/>
        </w:trPr>
        <w:tc>
          <w:tcPr>
            <w:tcW w:w="4161" w:type="dxa"/>
          </w:tcPr>
          <w:p w:rsidR="00867A39" w:rsidRPr="000666E6" w:rsidRDefault="00867A39" w:rsidP="00867A39">
            <w:r w:rsidRPr="000666E6">
              <w:t xml:space="preserve">Effective Useful Life (years): </w:t>
            </w:r>
          </w:p>
        </w:tc>
        <w:tc>
          <w:tcPr>
            <w:tcW w:w="5317" w:type="dxa"/>
          </w:tcPr>
          <w:p w:rsidR="00867A39" w:rsidRPr="008E457C" w:rsidRDefault="00867A39" w:rsidP="00867A39">
            <w:pPr>
              <w:rPr>
                <w:sz w:val="20"/>
                <w:szCs w:val="20"/>
              </w:rPr>
            </w:pPr>
            <w:r>
              <w:rPr>
                <w:sz w:val="20"/>
                <w:szCs w:val="20"/>
              </w:rPr>
              <w:t>18 years</w:t>
            </w:r>
          </w:p>
        </w:tc>
      </w:tr>
    </w:tbl>
    <w:p w:rsidR="00F03AE2" w:rsidRDefault="00867A39" w:rsidP="00867A39">
      <w:r>
        <w:t>This is the same as typical HVAC equipment</w:t>
      </w:r>
      <w:r w:rsidR="00F03AE2" w:rsidRPr="00F03AE2">
        <w:t xml:space="preserve"> </w:t>
      </w:r>
      <w:r w:rsidR="00F03AE2" w:rsidRPr="004B6D5F">
        <w:t xml:space="preserve">Retrofit </w:t>
      </w:r>
    </w:p>
    <w:p w:rsidR="00A11399" w:rsidRDefault="00F03AE2" w:rsidP="00867A39">
      <w:r w:rsidRPr="004B6D5F">
        <w:t>(RET) – replacing a working technology prior to failure.</w:t>
      </w:r>
      <w:r w:rsidR="00A11399">
        <w:t xml:space="preserve">  </w:t>
      </w:r>
    </w:p>
    <w:p w:rsidR="00867A39" w:rsidRDefault="00867A39" w:rsidP="00867A39"/>
    <w:p w:rsidR="00637249" w:rsidRDefault="00637249" w:rsidP="00637249"/>
    <w:p w:rsidR="000714B4" w:rsidRDefault="00294E33" w:rsidP="00637249">
      <w:pPr>
        <w:pStyle w:val="PAR1"/>
      </w:pPr>
      <w:bookmarkStart w:id="22" w:name="_Toc214003089"/>
      <w:bookmarkStart w:id="23" w:name="_Toc120255739"/>
      <w:r w:rsidRPr="001248A3">
        <w:t xml:space="preserve">Net-to-Gross </w:t>
      </w:r>
      <w:r>
        <w:t>Ratios</w:t>
      </w:r>
      <w:r w:rsidRPr="001248A3">
        <w:t xml:space="preserve"> for Different Program </w:t>
      </w:r>
      <w:r>
        <w:t>Strategies</w:t>
      </w:r>
      <w:bookmarkEnd w:id="22"/>
      <w:bookmarkEnd w:id="23"/>
    </w:p>
    <w:p w:rsidR="000714B4" w:rsidRDefault="000714B4" w:rsidP="000714B4"/>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C449A0" w:rsidRPr="008E457C">
        <w:trPr>
          <w:trHeight w:val="464"/>
        </w:trPr>
        <w:tc>
          <w:tcPr>
            <w:tcW w:w="4161" w:type="dxa"/>
          </w:tcPr>
          <w:p w:rsidR="00C449A0" w:rsidRPr="000666E6" w:rsidRDefault="00C449A0" w:rsidP="000714B4">
            <w:r w:rsidRPr="000666E6">
              <w:t xml:space="preserve">Net-to-Gross Ratios: </w:t>
            </w:r>
          </w:p>
        </w:tc>
        <w:tc>
          <w:tcPr>
            <w:tcW w:w="5317" w:type="dxa"/>
          </w:tcPr>
          <w:p w:rsidR="00C449A0" w:rsidRPr="008E457C" w:rsidRDefault="00C449A0" w:rsidP="000714B4">
            <w:pPr>
              <w:rPr>
                <w:sz w:val="20"/>
                <w:szCs w:val="20"/>
              </w:rPr>
            </w:pPr>
            <w:r>
              <w:rPr>
                <w:sz w:val="20"/>
                <w:szCs w:val="20"/>
              </w:rPr>
              <w:t>NTG used is .8 (non-DEER listed gas equipment default value)</w:t>
            </w:r>
          </w:p>
        </w:tc>
      </w:tr>
    </w:tbl>
    <w:p w:rsidR="000714B4" w:rsidRPr="000714B4" w:rsidRDefault="000714B4" w:rsidP="000714B4"/>
    <w:p w:rsidR="00C449A0" w:rsidRDefault="00294E33" w:rsidP="00637249">
      <w:pPr>
        <w:pStyle w:val="PAR1"/>
      </w:pPr>
      <w:bookmarkStart w:id="24" w:name="_Toc120255740"/>
      <w:r w:rsidRPr="009E3B25">
        <w:t>Gross Realization Rate</w:t>
      </w:r>
      <w:bookmarkEnd w:id="24"/>
    </w:p>
    <w:p w:rsidR="00C449A0" w:rsidRDefault="00C449A0" w:rsidP="00C449A0"/>
    <w:p w:rsidR="00C449A0" w:rsidRPr="00C449A0" w:rsidRDefault="00C449A0" w:rsidP="00C449A0">
      <w:r>
        <w:t xml:space="preserve">N/A no M&amp;V studies </w:t>
      </w:r>
      <w:proofErr w:type="spellStart"/>
      <w:r>
        <w:t>where</w:t>
      </w:r>
      <w:proofErr w:type="spellEnd"/>
      <w:r>
        <w:t xml:space="preserve"> found to demonstrate this Rate</w:t>
      </w:r>
    </w:p>
    <w:p w:rsidR="00C57D56" w:rsidRDefault="00294E33" w:rsidP="00637249">
      <w:pPr>
        <w:pStyle w:val="PAR1"/>
      </w:pPr>
      <w:bookmarkStart w:id="25" w:name="_Toc120255741"/>
      <w:r>
        <w:t>Time-of-Use Adjustment Factor</w:t>
      </w:r>
      <w:bookmarkEnd w:id="25"/>
    </w:p>
    <w:p w:rsidR="00C57D56" w:rsidRDefault="00C57D56" w:rsidP="00C57D56"/>
    <w:p w:rsidR="00C449A0" w:rsidRPr="00C57D56" w:rsidRDefault="00C57D56" w:rsidP="00C57D56">
      <w:r>
        <w:t>N/</w:t>
      </w:r>
      <w:proofErr w:type="gramStart"/>
      <w:r>
        <w:t>A  Gas</w:t>
      </w:r>
      <w:proofErr w:type="gramEnd"/>
      <w:r>
        <w:t xml:space="preserve"> measure</w:t>
      </w:r>
    </w:p>
    <w:p w:rsidR="00C57D56" w:rsidRDefault="00294E33" w:rsidP="00637249">
      <w:pPr>
        <w:pStyle w:val="SEC"/>
      </w:pPr>
      <w:bookmarkStart w:id="26" w:name="_Toc214003090"/>
      <w:bookmarkStart w:id="27" w:name="_Toc120255742"/>
      <w:r>
        <w:t>Energy Savings &amp; Demand Reduction Calculations</w:t>
      </w:r>
      <w:bookmarkEnd w:id="26"/>
      <w:bookmarkEnd w:id="27"/>
    </w:p>
    <w:p w:rsidR="00C57D56" w:rsidRDefault="00C57D56" w:rsidP="00C57D56"/>
    <w:p w:rsidR="00981B42" w:rsidRDefault="00C57D56" w:rsidP="00981B42">
      <w:r>
        <w:t>N/</w:t>
      </w:r>
      <w:proofErr w:type="gramStart"/>
      <w:r>
        <w:t>A  Gas</w:t>
      </w:r>
      <w:proofErr w:type="gramEnd"/>
      <w:r>
        <w:t xml:space="preserve"> measure</w:t>
      </w:r>
      <w:r w:rsidR="003233C3">
        <w:t>–</w:t>
      </w:r>
      <w:r w:rsidR="00981B42">
        <w:t xml:space="preserve"> This measure will not impact electrical load as currently defined as a gas cooling replacement program. </w:t>
      </w:r>
    </w:p>
    <w:p w:rsidR="00C57D56" w:rsidRPr="00C57D56" w:rsidRDefault="00C57D56" w:rsidP="00C57D56"/>
    <w:p w:rsidR="00981B42" w:rsidRDefault="00294E33" w:rsidP="00637249">
      <w:pPr>
        <w:pStyle w:val="SEC"/>
      </w:pPr>
      <w:bookmarkStart w:id="28" w:name="_Toc214003093"/>
      <w:bookmarkStart w:id="29" w:name="_Toc120255743"/>
      <w:r>
        <w:t>Load Shape</w:t>
      </w:r>
      <w:bookmarkEnd w:id="28"/>
      <w:r>
        <w:t>s</w:t>
      </w:r>
      <w:bookmarkEnd w:id="29"/>
    </w:p>
    <w:p w:rsidR="00981B42" w:rsidRDefault="00981B42" w:rsidP="00981B42"/>
    <w:p w:rsidR="00981B42" w:rsidRDefault="00981B42" w:rsidP="00981B42">
      <w:r>
        <w:t>This measure will not impact electrical load.</w:t>
      </w:r>
    </w:p>
    <w:p w:rsidR="00EF4AC8" w:rsidRDefault="00EF4AC8" w:rsidP="00981B42"/>
    <w:p w:rsidR="00EF4AC8" w:rsidRDefault="00EF4AC8" w:rsidP="00981B42"/>
    <w:p w:rsidR="00EF4AC8" w:rsidRDefault="00EF4AC8" w:rsidP="00981B42"/>
    <w:p w:rsidR="00EF4AC8" w:rsidRDefault="00EF4AC8" w:rsidP="00981B42"/>
    <w:p w:rsidR="00EF4AC8" w:rsidRDefault="00EF4AC8" w:rsidP="00981B42"/>
    <w:p w:rsidR="00EF4AC8" w:rsidRDefault="00EF4AC8" w:rsidP="00981B42"/>
    <w:p w:rsidR="00F03AE2" w:rsidRPr="00981B42" w:rsidRDefault="00F03AE2" w:rsidP="00981B42"/>
    <w:p w:rsidR="00EF4AC8" w:rsidRDefault="00294E33" w:rsidP="00EF4AC8">
      <w:pPr>
        <w:pStyle w:val="SEC"/>
      </w:pPr>
      <w:bookmarkStart w:id="30" w:name="_Toc214003096"/>
      <w:bookmarkStart w:id="31" w:name="_Toc120255744"/>
      <w:r>
        <w:lastRenderedPageBreak/>
        <w:t>Base Case &amp; Measure Costs</w:t>
      </w:r>
      <w:bookmarkStart w:id="32" w:name="_Toc214003097"/>
      <w:bookmarkStart w:id="33" w:name="_Toc120255745"/>
      <w:bookmarkEnd w:id="30"/>
      <w:bookmarkEnd w:id="31"/>
    </w:p>
    <w:p w:rsidR="00EF4AC8" w:rsidRPr="00EF4AC8" w:rsidRDefault="00EF4AC8" w:rsidP="00EF4AC8">
      <w:pPr>
        <w:pStyle w:val="SEC"/>
        <w:numPr>
          <w:ilvl w:val="0"/>
          <w:numId w:val="0"/>
        </w:numPr>
      </w:pPr>
      <w:r w:rsidRPr="00EF4AC8">
        <w:rPr>
          <w:rFonts w:ascii="Times New Roman" w:hAnsi="Times New Roman"/>
          <w:b w:val="0"/>
          <w:sz w:val="24"/>
          <w:szCs w:val="24"/>
        </w:rPr>
        <w:t xml:space="preserve">Base </w:t>
      </w:r>
      <w:proofErr w:type="gramStart"/>
      <w:r w:rsidRPr="00EF4AC8">
        <w:rPr>
          <w:rFonts w:ascii="Times New Roman" w:hAnsi="Times New Roman"/>
          <w:b w:val="0"/>
          <w:sz w:val="24"/>
          <w:szCs w:val="24"/>
        </w:rPr>
        <w:t>case for the gas cooling program are</w:t>
      </w:r>
      <w:proofErr w:type="gramEnd"/>
      <w:r w:rsidRPr="00EF4AC8">
        <w:rPr>
          <w:rFonts w:ascii="Times New Roman" w:hAnsi="Times New Roman"/>
          <w:b w:val="0"/>
          <w:sz w:val="24"/>
          <w:szCs w:val="24"/>
        </w:rPr>
        <w:t xml:space="preserve"> determined by an estimated degradation factor of the customers current equipment. That is a COP</w:t>
      </w:r>
      <w:r w:rsidRPr="00EF4AC8">
        <w:rPr>
          <w:rFonts w:ascii="Times New Roman" w:hAnsi="Times New Roman"/>
          <w:b w:val="0"/>
          <w:sz w:val="24"/>
          <w:szCs w:val="24"/>
        </w:rPr>
        <w:footnoteReference w:id="1"/>
      </w:r>
      <w:r w:rsidRPr="00EF4AC8">
        <w:rPr>
          <w:rFonts w:ascii="Times New Roman" w:hAnsi="Times New Roman"/>
          <w:b w:val="0"/>
          <w:sz w:val="24"/>
          <w:szCs w:val="24"/>
        </w:rPr>
        <w:t xml:space="preserve"> of .35 for absorption equipment and .60 for gas engine driven equipment. New equipment meets or exceeds minimum efficiencies as listed in California Title 20 Appliance Standards. Energy Pro analysis for typical residential and commercial applications have been developed as a means of estimating energy savings.</w:t>
      </w:r>
    </w:p>
    <w:p w:rsidR="00EF4AC8" w:rsidRDefault="00EF4AC8" w:rsidP="00EF4AC8"/>
    <w:p w:rsidR="00EF4AC8" w:rsidRPr="00EF4AC8" w:rsidRDefault="00EF4AC8" w:rsidP="00EF4AC8"/>
    <w:p w:rsidR="00981B42" w:rsidRDefault="00294E33" w:rsidP="00637249">
      <w:pPr>
        <w:pStyle w:val="PAR1"/>
      </w:pPr>
      <w:r>
        <w:t>Base Case Cost</w:t>
      </w:r>
      <w:bookmarkEnd w:id="32"/>
      <w:bookmarkEnd w:id="33"/>
    </w:p>
    <w:p w:rsidR="00981B42" w:rsidRPr="00981B42" w:rsidRDefault="00981B42" w:rsidP="00981B42">
      <w:pPr>
        <w:pStyle w:val="BodyText"/>
        <w:rPr>
          <w:sz w:val="24"/>
          <w:szCs w:val="24"/>
        </w:rPr>
      </w:pPr>
      <w:r w:rsidRPr="00981B42">
        <w:rPr>
          <w:sz w:val="24"/>
          <w:szCs w:val="24"/>
        </w:rPr>
        <w:t xml:space="preserve">Base case measure costs include the cost of the equipment from the contractor to the customer and installation or labor charges. The costs do not include upgrades to ducting or plumbing system or any costs that are not directly related to the change out of the cold generator. Confidential cost estimates were compiled from the market channel and include inputs from manufacturers, </w:t>
      </w:r>
      <w:proofErr w:type="gramStart"/>
      <w:r w:rsidRPr="00981B42">
        <w:rPr>
          <w:sz w:val="24"/>
          <w:szCs w:val="24"/>
        </w:rPr>
        <w:t>distributors ,and</w:t>
      </w:r>
      <w:proofErr w:type="gramEnd"/>
      <w:r w:rsidRPr="00981B42">
        <w:rPr>
          <w:sz w:val="24"/>
          <w:szCs w:val="24"/>
        </w:rPr>
        <w:t xml:space="preserve"> contractors. These </w:t>
      </w:r>
      <w:proofErr w:type="gramStart"/>
      <w:r w:rsidRPr="00981B42">
        <w:rPr>
          <w:sz w:val="24"/>
          <w:szCs w:val="24"/>
        </w:rPr>
        <w:t>include  installation</w:t>
      </w:r>
      <w:proofErr w:type="gramEnd"/>
      <w:r w:rsidRPr="00981B42">
        <w:rPr>
          <w:sz w:val="24"/>
          <w:szCs w:val="24"/>
        </w:rPr>
        <w:t xml:space="preserve"> cost estimates were taken from industry contractors and distributors. Confidential cost estimates were provided by United Air Conditioning in Yorba Linda, Darrow Heating &amp; Air in North Hollywood, Mediterranean Heating &amp; Air in Canoga Park, Thermal Comfort Systems, in Northridge and Howard Industries in Culver City, and Summit Energy. All quotes confidential.</w:t>
      </w:r>
    </w:p>
    <w:p w:rsidR="00981B42" w:rsidRPr="00981B42" w:rsidRDefault="00981B42" w:rsidP="00981B42"/>
    <w:p w:rsidR="00585D2E" w:rsidRDefault="00294E33" w:rsidP="00637249">
      <w:pPr>
        <w:pStyle w:val="PAR1"/>
      </w:pPr>
      <w:bookmarkStart w:id="34" w:name="_Toc214003098"/>
      <w:bookmarkStart w:id="35" w:name="_Toc120255746"/>
      <w:r>
        <w:t>Gross Measure Cost</w:t>
      </w:r>
      <w:bookmarkEnd w:id="34"/>
      <w:bookmarkEnd w:id="35"/>
    </w:p>
    <w:p w:rsidR="00585D2E" w:rsidRDefault="00585D2E" w:rsidP="00585D2E">
      <w:pPr>
        <w:pStyle w:val="SEC"/>
        <w:numPr>
          <w:ilvl w:val="0"/>
          <w:numId w:val="0"/>
        </w:numPr>
      </w:pPr>
      <w:bookmarkStart w:id="36" w:name="_Toc120255747"/>
      <w:r>
        <w:t>Gross Measure Data</w:t>
      </w:r>
      <w:bookmarkEnd w:id="36"/>
      <w:r>
        <w:t xml:space="preserve"> </w:t>
      </w:r>
    </w:p>
    <w:tbl>
      <w:tblPr>
        <w:tblW w:w="9828" w:type="dxa"/>
        <w:tblBorders>
          <w:insideH w:val="single" w:sz="18" w:space="0" w:color="FFFFFF"/>
          <w:insideV w:val="single" w:sz="18" w:space="0" w:color="FFFFFF"/>
        </w:tblBorders>
        <w:tblLayout w:type="fixed"/>
        <w:tblLook w:val="01E0" w:firstRow="1" w:lastRow="1" w:firstColumn="1" w:lastColumn="1" w:noHBand="0" w:noVBand="0"/>
      </w:tblPr>
      <w:tblGrid>
        <w:gridCol w:w="1667"/>
        <w:gridCol w:w="1128"/>
        <w:gridCol w:w="955"/>
        <w:gridCol w:w="1215"/>
        <w:gridCol w:w="1443"/>
        <w:gridCol w:w="236"/>
        <w:gridCol w:w="1114"/>
        <w:gridCol w:w="2070"/>
      </w:tblGrid>
      <w:tr w:rsidR="00585D2E" w:rsidRPr="004B6D5F">
        <w:trPr>
          <w:trHeight w:val="756"/>
          <w:tblHeader/>
        </w:trPr>
        <w:tc>
          <w:tcPr>
            <w:tcW w:w="1667" w:type="dxa"/>
            <w:tcBorders>
              <w:top w:val="nil"/>
              <w:bottom w:val="single" w:sz="18" w:space="0" w:color="FFFFFF"/>
            </w:tcBorders>
            <w:shd w:val="pct65" w:color="000000" w:fill="FFFFFF"/>
          </w:tcPr>
          <w:p w:rsidR="00585D2E" w:rsidRPr="004B6D5F" w:rsidRDefault="00585D2E" w:rsidP="00585D2E">
            <w:pPr>
              <w:jc w:val="center"/>
              <w:rPr>
                <w:color w:val="FFFFFF"/>
                <w:sz w:val="16"/>
                <w:szCs w:val="16"/>
              </w:rPr>
            </w:pPr>
            <w:r w:rsidRPr="004B6D5F">
              <w:rPr>
                <w:color w:val="FFFFFF"/>
                <w:sz w:val="16"/>
                <w:szCs w:val="16"/>
              </w:rPr>
              <w:t xml:space="preserve">Unit of Measure </w:t>
            </w:r>
          </w:p>
        </w:tc>
        <w:tc>
          <w:tcPr>
            <w:tcW w:w="1128" w:type="dxa"/>
            <w:tcBorders>
              <w:top w:val="nil"/>
              <w:bottom w:val="single" w:sz="18" w:space="0" w:color="FFFFFF"/>
            </w:tcBorders>
            <w:shd w:val="pct65" w:color="000000" w:fill="FFFFFF"/>
          </w:tcPr>
          <w:p w:rsidR="00585D2E" w:rsidRPr="004B6D5F" w:rsidRDefault="00585D2E" w:rsidP="00585D2E">
            <w:pPr>
              <w:jc w:val="center"/>
              <w:rPr>
                <w:color w:val="FFFFFF"/>
                <w:sz w:val="16"/>
                <w:szCs w:val="16"/>
              </w:rPr>
            </w:pPr>
            <w:r w:rsidRPr="004B6D5F">
              <w:rPr>
                <w:color w:val="FFFFFF"/>
                <w:sz w:val="16"/>
                <w:szCs w:val="16"/>
              </w:rPr>
              <w:t xml:space="preserve">Program Strategy </w:t>
            </w:r>
          </w:p>
        </w:tc>
        <w:tc>
          <w:tcPr>
            <w:tcW w:w="955" w:type="dxa"/>
            <w:tcBorders>
              <w:top w:val="nil"/>
              <w:bottom w:val="single" w:sz="18" w:space="0" w:color="FFFFFF"/>
            </w:tcBorders>
            <w:shd w:val="pct65" w:color="000000" w:fill="FFFFFF"/>
          </w:tcPr>
          <w:p w:rsidR="00585D2E" w:rsidRPr="004B6D5F" w:rsidRDefault="00585D2E" w:rsidP="00585D2E">
            <w:pPr>
              <w:jc w:val="center"/>
              <w:rPr>
                <w:color w:val="FFFFFF"/>
                <w:sz w:val="16"/>
                <w:szCs w:val="16"/>
              </w:rPr>
            </w:pPr>
            <w:r w:rsidRPr="004B6D5F">
              <w:rPr>
                <w:color w:val="FFFFFF"/>
                <w:sz w:val="16"/>
                <w:szCs w:val="16"/>
              </w:rPr>
              <w:t xml:space="preserve">Base Equipment Cost </w:t>
            </w:r>
          </w:p>
        </w:tc>
        <w:tc>
          <w:tcPr>
            <w:tcW w:w="1215" w:type="dxa"/>
            <w:tcBorders>
              <w:top w:val="nil"/>
              <w:bottom w:val="single" w:sz="18" w:space="0" w:color="FFFFFF"/>
            </w:tcBorders>
            <w:shd w:val="pct65" w:color="000000" w:fill="FFFFFF"/>
          </w:tcPr>
          <w:p w:rsidR="00585D2E" w:rsidRPr="004B6D5F" w:rsidRDefault="00585D2E" w:rsidP="00585D2E">
            <w:pPr>
              <w:jc w:val="center"/>
              <w:rPr>
                <w:color w:val="FFFFFF"/>
                <w:sz w:val="16"/>
                <w:szCs w:val="16"/>
              </w:rPr>
            </w:pPr>
            <w:r w:rsidRPr="004B6D5F">
              <w:rPr>
                <w:color w:val="FFFFFF"/>
                <w:sz w:val="16"/>
                <w:szCs w:val="16"/>
              </w:rPr>
              <w:t xml:space="preserve">Measure Equipment Cost </w:t>
            </w:r>
          </w:p>
        </w:tc>
        <w:tc>
          <w:tcPr>
            <w:tcW w:w="1443" w:type="dxa"/>
            <w:tcBorders>
              <w:top w:val="nil"/>
              <w:bottom w:val="single" w:sz="18" w:space="0" w:color="FFFFFF"/>
            </w:tcBorders>
            <w:shd w:val="pct65" w:color="000000" w:fill="FFFFFF"/>
          </w:tcPr>
          <w:p w:rsidR="00585D2E" w:rsidRPr="004B6D5F" w:rsidRDefault="00585D2E" w:rsidP="00585D2E">
            <w:pPr>
              <w:jc w:val="center"/>
              <w:rPr>
                <w:color w:val="FFFFFF"/>
                <w:sz w:val="16"/>
                <w:szCs w:val="16"/>
              </w:rPr>
            </w:pPr>
            <w:r w:rsidRPr="004B6D5F">
              <w:rPr>
                <w:color w:val="FFFFFF"/>
                <w:sz w:val="16"/>
                <w:szCs w:val="16"/>
              </w:rPr>
              <w:t xml:space="preserve">Incremental Cost </w:t>
            </w:r>
          </w:p>
        </w:tc>
        <w:tc>
          <w:tcPr>
            <w:tcW w:w="1350" w:type="dxa"/>
            <w:gridSpan w:val="2"/>
            <w:tcBorders>
              <w:top w:val="nil"/>
              <w:bottom w:val="single" w:sz="18" w:space="0" w:color="FFFFFF"/>
            </w:tcBorders>
            <w:shd w:val="pct65" w:color="000000" w:fill="FFFFFF"/>
          </w:tcPr>
          <w:p w:rsidR="00585D2E" w:rsidRPr="004B6D5F" w:rsidRDefault="00585D2E" w:rsidP="00585D2E">
            <w:pPr>
              <w:jc w:val="center"/>
              <w:rPr>
                <w:color w:val="FFFFFF"/>
                <w:sz w:val="16"/>
                <w:szCs w:val="16"/>
              </w:rPr>
            </w:pPr>
            <w:r w:rsidRPr="004B6D5F">
              <w:rPr>
                <w:color w:val="FFFFFF"/>
                <w:sz w:val="16"/>
                <w:szCs w:val="16"/>
              </w:rPr>
              <w:t xml:space="preserve">Labor Cost </w:t>
            </w:r>
          </w:p>
        </w:tc>
        <w:tc>
          <w:tcPr>
            <w:tcW w:w="2070" w:type="dxa"/>
            <w:tcBorders>
              <w:top w:val="nil"/>
              <w:bottom w:val="single" w:sz="18" w:space="0" w:color="FFFFFF"/>
            </w:tcBorders>
            <w:shd w:val="pct65" w:color="000000" w:fill="FFFFFF"/>
          </w:tcPr>
          <w:p w:rsidR="00585D2E" w:rsidRPr="004B6D5F" w:rsidRDefault="00585D2E" w:rsidP="00585D2E">
            <w:pPr>
              <w:jc w:val="center"/>
              <w:rPr>
                <w:color w:val="FFFFFF"/>
                <w:sz w:val="16"/>
                <w:szCs w:val="16"/>
              </w:rPr>
            </w:pPr>
            <w:r w:rsidRPr="004B6D5F">
              <w:rPr>
                <w:color w:val="FFFFFF"/>
                <w:sz w:val="16"/>
                <w:szCs w:val="16"/>
              </w:rPr>
              <w:t xml:space="preserve">Installed Cost </w:t>
            </w:r>
          </w:p>
        </w:tc>
      </w:tr>
      <w:tr w:rsidR="00585D2E" w:rsidRPr="004B6D5F">
        <w:trPr>
          <w:trHeight w:val="280"/>
        </w:trPr>
        <w:tc>
          <w:tcPr>
            <w:tcW w:w="1667" w:type="dxa"/>
          </w:tcPr>
          <w:p w:rsidR="00585D2E" w:rsidRPr="004B6D5F" w:rsidRDefault="00585D2E" w:rsidP="00585D2E">
            <w:pPr>
              <w:rPr>
                <w:sz w:val="16"/>
              </w:rPr>
            </w:pPr>
            <w:r>
              <w:rPr>
                <w:color w:val="0000FF"/>
                <w:sz w:val="20"/>
              </w:rPr>
              <w:t>Single effect absorption per ton</w:t>
            </w:r>
          </w:p>
        </w:tc>
        <w:tc>
          <w:tcPr>
            <w:tcW w:w="1128" w:type="dxa"/>
          </w:tcPr>
          <w:p w:rsidR="00585D2E" w:rsidRPr="004B6D5F" w:rsidRDefault="00585D2E" w:rsidP="00585D2E">
            <w:pPr>
              <w:rPr>
                <w:sz w:val="16"/>
              </w:rPr>
            </w:pPr>
            <w:r w:rsidRPr="002B679C">
              <w:rPr>
                <w:color w:val="0000FF"/>
                <w:sz w:val="20"/>
              </w:rPr>
              <w:t>RET</w:t>
            </w:r>
          </w:p>
        </w:tc>
        <w:tc>
          <w:tcPr>
            <w:tcW w:w="955" w:type="dxa"/>
          </w:tcPr>
          <w:p w:rsidR="00585D2E" w:rsidRPr="004B6D5F" w:rsidRDefault="00585D2E" w:rsidP="00585D2E">
            <w:pPr>
              <w:rPr>
                <w:color w:val="0000FF"/>
                <w:sz w:val="16"/>
              </w:rPr>
            </w:pPr>
            <w:r>
              <w:rPr>
                <w:color w:val="0000FF"/>
                <w:sz w:val="20"/>
              </w:rPr>
              <w:t>N/A</w:t>
            </w:r>
          </w:p>
        </w:tc>
        <w:tc>
          <w:tcPr>
            <w:tcW w:w="1215" w:type="dxa"/>
          </w:tcPr>
          <w:p w:rsidR="00585D2E" w:rsidRPr="004B6D5F" w:rsidRDefault="00585D2E" w:rsidP="00585D2E">
            <w:pPr>
              <w:rPr>
                <w:sz w:val="16"/>
              </w:rPr>
            </w:pPr>
            <w:r>
              <w:rPr>
                <w:color w:val="0000FF"/>
                <w:sz w:val="20"/>
              </w:rPr>
              <w:t>$1400/ton</w:t>
            </w:r>
          </w:p>
        </w:tc>
        <w:tc>
          <w:tcPr>
            <w:tcW w:w="1443" w:type="dxa"/>
          </w:tcPr>
          <w:p w:rsidR="00585D2E" w:rsidRPr="002B679C" w:rsidRDefault="00585D2E" w:rsidP="00585D2E">
            <w:pPr>
              <w:rPr>
                <w:sz w:val="20"/>
              </w:rPr>
            </w:pPr>
            <w:r>
              <w:rPr>
                <w:color w:val="0000FF"/>
                <w:sz w:val="20"/>
              </w:rPr>
              <w:t>$1400/ton</w:t>
            </w:r>
          </w:p>
        </w:tc>
        <w:tc>
          <w:tcPr>
            <w:tcW w:w="236" w:type="dxa"/>
          </w:tcPr>
          <w:p w:rsidR="00585D2E" w:rsidRPr="004B6D5F" w:rsidRDefault="00585D2E" w:rsidP="00585D2E">
            <w:pPr>
              <w:rPr>
                <w:sz w:val="16"/>
              </w:rPr>
            </w:pPr>
          </w:p>
        </w:tc>
        <w:tc>
          <w:tcPr>
            <w:tcW w:w="1114" w:type="dxa"/>
          </w:tcPr>
          <w:p w:rsidR="00585D2E" w:rsidRPr="004B6D5F" w:rsidRDefault="00585D2E" w:rsidP="00585D2E">
            <w:pPr>
              <w:rPr>
                <w:sz w:val="16"/>
              </w:rPr>
            </w:pPr>
            <w:r>
              <w:rPr>
                <w:color w:val="0000FF"/>
                <w:sz w:val="20"/>
              </w:rPr>
              <w:t>$1000/ton</w:t>
            </w:r>
          </w:p>
        </w:tc>
        <w:tc>
          <w:tcPr>
            <w:tcW w:w="2070" w:type="dxa"/>
          </w:tcPr>
          <w:p w:rsidR="00585D2E" w:rsidRDefault="00585D2E" w:rsidP="00585D2E">
            <w:pPr>
              <w:rPr>
                <w:color w:val="0000FF"/>
                <w:sz w:val="20"/>
              </w:rPr>
            </w:pPr>
            <w:r>
              <w:rPr>
                <w:color w:val="0000FF"/>
                <w:sz w:val="20"/>
              </w:rPr>
              <w:t>$2400/ton</w:t>
            </w:r>
          </w:p>
        </w:tc>
      </w:tr>
    </w:tbl>
    <w:p w:rsidR="003233C3" w:rsidRDefault="003233C3" w:rsidP="00585D2E"/>
    <w:p w:rsidR="00585D2E" w:rsidRPr="00585D2E" w:rsidRDefault="00585D2E" w:rsidP="00585D2E"/>
    <w:p w:rsidR="007F3DF2" w:rsidRDefault="00294E33" w:rsidP="00637249">
      <w:pPr>
        <w:pStyle w:val="PAR1"/>
      </w:pPr>
      <w:bookmarkStart w:id="37" w:name="_Toc120255748"/>
      <w:bookmarkStart w:id="38" w:name="_Toc214003099"/>
      <w:r>
        <w:t>Incremental Measure Cost</w:t>
      </w:r>
      <w:bookmarkEnd w:id="37"/>
      <w:r>
        <w:t xml:space="preserve"> </w:t>
      </w:r>
    </w:p>
    <w:p w:rsidR="007F3DF2" w:rsidRPr="003233C3" w:rsidRDefault="007F3DF2" w:rsidP="003233C3">
      <w:pPr>
        <w:pStyle w:val="BodyText"/>
        <w:rPr>
          <w:sz w:val="24"/>
        </w:rPr>
      </w:pPr>
      <w:r w:rsidRPr="003233C3">
        <w:rPr>
          <w:sz w:val="24"/>
        </w:rPr>
        <w:t>The incremental costs and the full measure costs are the same for this program as the alternative measure is a fuel switch to electric cooling as opposed to a higher level of incremental energy efficiency of the measure type which is not available.</w:t>
      </w:r>
    </w:p>
    <w:p w:rsidR="00637249" w:rsidRPr="00B26C3B" w:rsidRDefault="00294E33" w:rsidP="00637249">
      <w:r>
        <w:br w:type="page"/>
      </w:r>
    </w:p>
    <w:p w:rsidR="00AB4404" w:rsidRDefault="00294E33" w:rsidP="00637249">
      <w:pPr>
        <w:pStyle w:val="Appx"/>
      </w:pPr>
      <w:bookmarkStart w:id="39" w:name="_Toc238955954"/>
      <w:bookmarkStart w:id="40" w:name="_Toc120255749"/>
      <w:bookmarkStart w:id="41" w:name="_Toc214003102"/>
      <w:bookmarkEnd w:id="38"/>
      <w:r>
        <w:lastRenderedPageBreak/>
        <w:t>Attachments</w:t>
      </w:r>
      <w:bookmarkEnd w:id="39"/>
      <w:bookmarkEnd w:id="40"/>
    </w:p>
    <w:p w:rsidR="00AB4404" w:rsidRDefault="00AB4404" w:rsidP="00637249">
      <w:pPr>
        <w:pStyle w:val="Appx"/>
      </w:pPr>
      <w:r>
        <w:rPr>
          <w:rFonts w:cs="Times New Roman"/>
          <w:bCs w:val="0"/>
          <w:smallCaps/>
          <w:vanish/>
          <w:kern w:val="0"/>
          <w:sz w:val="20"/>
          <w:szCs w:val="20"/>
        </w:rPr>
        <w:t>None</w:t>
      </w:r>
      <w:r w:rsidR="00294E33">
        <w:br w:type="page"/>
      </w:r>
      <w:bookmarkStart w:id="42" w:name="_Toc238955955"/>
      <w:bookmarkStart w:id="43" w:name="_Toc120255750"/>
      <w:r w:rsidR="00294E33">
        <w:lastRenderedPageBreak/>
        <w:t>References</w:t>
      </w:r>
      <w:bookmarkEnd w:id="41"/>
      <w:bookmarkEnd w:id="42"/>
      <w:bookmarkEnd w:id="43"/>
    </w:p>
    <w:p w:rsidR="00AB4404" w:rsidRDefault="00AB4404" w:rsidP="00AB4404">
      <w:pPr>
        <w:numPr>
          <w:ilvl w:val="0"/>
          <w:numId w:val="40"/>
        </w:numPr>
      </w:pPr>
      <w:r w:rsidRPr="004870C2">
        <w:rPr>
          <w:bCs/>
          <w:szCs w:val="22"/>
        </w:rPr>
        <w:t xml:space="preserve">DEER </w:t>
      </w:r>
      <w:r>
        <w:rPr>
          <w:bCs/>
          <w:szCs w:val="22"/>
        </w:rPr>
        <w:t xml:space="preserve">Measure Cost Users Guide </w:t>
      </w:r>
    </w:p>
    <w:p w:rsidR="00AB4404" w:rsidRDefault="00AB4404" w:rsidP="00AB4404">
      <w:pPr>
        <w:numPr>
          <w:ilvl w:val="0"/>
          <w:numId w:val="40"/>
        </w:numPr>
      </w:pPr>
      <w:r>
        <w:t xml:space="preserve">Energy Pro 4.4 Building Energy Simulation Software, </w:t>
      </w:r>
      <w:proofErr w:type="spellStart"/>
      <w:r>
        <w:t>EnergySoft</w:t>
      </w:r>
      <w:proofErr w:type="spellEnd"/>
      <w:r>
        <w:t xml:space="preserve"> LLC, </w:t>
      </w:r>
      <w:proofErr w:type="spellStart"/>
      <w:r>
        <w:t>Martyn</w:t>
      </w:r>
      <w:proofErr w:type="spellEnd"/>
      <w:r>
        <w:t xml:space="preserve"> Dodd</w:t>
      </w:r>
    </w:p>
    <w:p w:rsidR="00AB4404" w:rsidRDefault="00AB4404" w:rsidP="00AB4404">
      <w:pPr>
        <w:numPr>
          <w:ilvl w:val="0"/>
          <w:numId w:val="40"/>
        </w:numPr>
      </w:pPr>
      <w:r>
        <w:t>2005 Building Energy Efficiency Standards for residential and nonresidential buildings, CEC, October 1, 2005.</w:t>
      </w:r>
    </w:p>
    <w:p w:rsidR="00637249" w:rsidRDefault="00637249" w:rsidP="00637249"/>
    <w:p w:rsidR="00637249" w:rsidRPr="008B06A8" w:rsidRDefault="00294E33" w:rsidP="00EF101E">
      <w:pPr>
        <w:pStyle w:val="Appx"/>
      </w:pPr>
      <w:r>
        <w:br w:type="page"/>
      </w:r>
      <w:r>
        <w:lastRenderedPageBreak/>
        <w:t xml:space="preserve"> </w:t>
      </w:r>
      <w:bookmarkStart w:id="44" w:name="_Toc120255751"/>
      <w:r>
        <w:t>Table and Figure Titles</w:t>
      </w:r>
      <w:bookmarkEnd w:id="44"/>
    </w:p>
    <w:sectPr w:rsidR="00637249" w:rsidRPr="008B06A8" w:rsidSect="00637249">
      <w:headerReference w:type="default" r:id="rId15"/>
      <w:footerReference w:type="default" r:id="rId16"/>
      <w:endnotePr>
        <w:numFmt w:val="decimal"/>
      </w:endnotePr>
      <w:pgSz w:w="12240" w:h="15840"/>
      <w:pgMar w:top="1440" w:right="144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0D9" w:rsidRDefault="00C710D9">
      <w:r>
        <w:separator/>
      </w:r>
    </w:p>
  </w:endnote>
  <w:endnote w:type="continuationSeparator" w:id="0">
    <w:p w:rsidR="00C710D9" w:rsidRDefault="00C7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New York"/>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lbany"/>
    <w:panose1 w:val="020B0604020202020204"/>
    <w:charset w:val="00"/>
    <w:family w:val="swiss"/>
    <w:pitch w:val="variable"/>
    <w:sig w:usb0="E0002AFF" w:usb1="C0007843" w:usb2="00000009" w:usb3="00000000" w:csb0="000001FF" w:csb1="00000000"/>
  </w:font>
  <w:font w:name="Wingdings 2">
    <w:panose1 w:val="05020102010507070707"/>
    <w:charset w:val="02"/>
    <w:family w:val="auto"/>
    <w:pitch w:val="variable"/>
    <w:sig w:usb0="00000000" w:usb1="00000000" w:usb2="0001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altName w:val="Times New Roman"/>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661" w:rsidRDefault="000E1A8D" w:rsidP="00637249">
    <w:pPr>
      <w:pStyle w:val="Footer"/>
      <w:framePr w:wrap="around" w:vAnchor="text" w:hAnchor="margin" w:xAlign="center" w:y="1"/>
      <w:rPr>
        <w:rStyle w:val="PageNumber"/>
      </w:rPr>
    </w:pPr>
    <w:r>
      <w:rPr>
        <w:rStyle w:val="PageNumber"/>
      </w:rPr>
      <w:fldChar w:fldCharType="begin"/>
    </w:r>
    <w:r w:rsidR="00800661">
      <w:rPr>
        <w:rStyle w:val="PageNumber"/>
      </w:rPr>
      <w:instrText xml:space="preserve">PAGE  </w:instrText>
    </w:r>
    <w:r>
      <w:rPr>
        <w:rStyle w:val="PageNumber"/>
      </w:rPr>
      <w:fldChar w:fldCharType="end"/>
    </w:r>
  </w:p>
  <w:p w:rsidR="00800661" w:rsidRDefault="008006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661" w:rsidRDefault="00800661" w:rsidP="00637249">
    <w:pPr>
      <w:pStyle w:val="Footer"/>
      <w:tabs>
        <w:tab w:val="clear" w:pos="864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661" w:rsidRDefault="00800661" w:rsidP="003D66B5">
    <w:pPr>
      <w:pStyle w:val="NOT"/>
      <w:pBdr>
        <w:top w:val="none" w:sz="0" w:space="0" w:color="auto"/>
        <w:bottom w:val="none" w:sz="0" w:space="0" w:color="auto"/>
      </w:pBdr>
      <w:shd w:val="clear" w:color="auto" w:fill="aut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661" w:rsidRDefault="000E1A8D" w:rsidP="00637249">
    <w:pPr>
      <w:pStyle w:val="Footer"/>
      <w:framePr w:wrap="around" w:vAnchor="text" w:hAnchor="margin" w:xAlign="center" w:y="1"/>
      <w:rPr>
        <w:rStyle w:val="PageNumber"/>
      </w:rPr>
    </w:pPr>
    <w:r>
      <w:rPr>
        <w:rStyle w:val="PageNumber"/>
      </w:rPr>
      <w:fldChar w:fldCharType="begin"/>
    </w:r>
    <w:r w:rsidR="00800661">
      <w:rPr>
        <w:rStyle w:val="PageNumber"/>
      </w:rPr>
      <w:instrText xml:space="preserve">PAGE  </w:instrText>
    </w:r>
    <w:r>
      <w:rPr>
        <w:rStyle w:val="PageNumber"/>
      </w:rPr>
      <w:fldChar w:fldCharType="separate"/>
    </w:r>
    <w:r w:rsidR="00C449A9">
      <w:rPr>
        <w:rStyle w:val="PageNumber"/>
        <w:noProof/>
      </w:rPr>
      <w:t>v</w:t>
    </w:r>
    <w:r>
      <w:rPr>
        <w:rStyle w:val="PageNumber"/>
      </w:rPr>
      <w:fldChar w:fldCharType="end"/>
    </w:r>
  </w:p>
  <w:p w:rsidR="00C64C54" w:rsidRDefault="00C64C54" w:rsidP="00637249">
    <w:pPr>
      <w:pStyle w:val="Footer"/>
      <w:pBdr>
        <w:top w:val="single" w:sz="4" w:space="1" w:color="auto"/>
      </w:pBdr>
      <w:tabs>
        <w:tab w:val="clear" w:pos="8640"/>
        <w:tab w:val="right" w:pos="9360"/>
      </w:tabs>
      <w:rPr>
        <w:b/>
        <w:sz w:val="20"/>
        <w:szCs w:val="20"/>
      </w:rPr>
    </w:pPr>
    <w:r w:rsidRPr="00C64C54">
      <w:rPr>
        <w:b/>
        <w:sz w:val="20"/>
        <w:szCs w:val="20"/>
      </w:rPr>
      <w:fldChar w:fldCharType="begin"/>
    </w:r>
    <w:r w:rsidRPr="00C64C54">
      <w:rPr>
        <w:b/>
        <w:sz w:val="20"/>
        <w:szCs w:val="20"/>
      </w:rPr>
      <w:instrText xml:space="preserve"> FILENAME </w:instrText>
    </w:r>
    <w:r w:rsidRPr="00C64C54">
      <w:rPr>
        <w:b/>
        <w:sz w:val="20"/>
        <w:szCs w:val="20"/>
      </w:rPr>
      <w:fldChar w:fldCharType="separate"/>
    </w:r>
    <w:r>
      <w:rPr>
        <w:b/>
        <w:noProof/>
        <w:sz w:val="20"/>
        <w:szCs w:val="20"/>
      </w:rPr>
      <w:t>SCG Cypress Gas Cool Single Eff  workpaper Nov 09 Rev 1.docx</w:t>
    </w:r>
    <w:r w:rsidRPr="00C64C54">
      <w:rPr>
        <w:b/>
        <w:sz w:val="20"/>
        <w:szCs w:val="20"/>
      </w:rPr>
      <w:fldChar w:fldCharType="end"/>
    </w:r>
  </w:p>
  <w:p w:rsidR="00800661" w:rsidRPr="00E47372" w:rsidRDefault="00800661" w:rsidP="00637249">
    <w:pPr>
      <w:pStyle w:val="Footer"/>
      <w:pBdr>
        <w:top w:val="single" w:sz="4" w:space="1" w:color="auto"/>
      </w:pBdr>
      <w:tabs>
        <w:tab w:val="clear" w:pos="8640"/>
        <w:tab w:val="right" w:pos="9360"/>
      </w:tabs>
      <w:rPr>
        <w:b/>
        <w:sz w:val="20"/>
        <w:szCs w:val="20"/>
      </w:rPr>
    </w:pPr>
    <w:r w:rsidRPr="00E47372">
      <w:rPr>
        <w:b/>
        <w:sz w:val="20"/>
        <w:szCs w:val="20"/>
      </w:rPr>
      <w:t xml:space="preserve">Work Paper </w:t>
    </w:r>
    <w:r w:rsidRPr="00873DAD">
      <w:rPr>
        <w:b/>
        <w:sz w:val="20"/>
        <w:szCs w:val="20"/>
      </w:rPr>
      <w:t>SCGWP</w:t>
    </w:r>
    <w:r>
      <w:rPr>
        <w:b/>
        <w:sz w:val="20"/>
        <w:szCs w:val="20"/>
      </w:rPr>
      <w:t xml:space="preserve"> 091116</w:t>
    </w:r>
    <w:r w:rsidRPr="00873DAD">
      <w:rPr>
        <w:b/>
        <w:sz w:val="20"/>
        <w:szCs w:val="20"/>
      </w:rPr>
      <w:t>A</w:t>
    </w:r>
    <w:r>
      <w:rPr>
        <w:b/>
        <w:sz w:val="20"/>
        <w:szCs w:val="20"/>
      </w:rPr>
      <w:t>, Revision 2</w:t>
    </w:r>
    <w:r>
      <w:rPr>
        <w:b/>
        <w:sz w:val="20"/>
        <w:szCs w:val="20"/>
      </w:rPr>
      <w:tab/>
    </w:r>
    <w:r>
      <w:rPr>
        <w:b/>
        <w:sz w:val="20"/>
        <w:szCs w:val="20"/>
      </w:rPr>
      <w:tab/>
      <w:t>11/16/2009</w:t>
    </w:r>
  </w:p>
  <w:p w:rsidR="00800661" w:rsidRDefault="00800661" w:rsidP="00637249">
    <w:pPr>
      <w:pStyle w:val="Footer"/>
      <w:rPr>
        <w:b/>
        <w:sz w:val="20"/>
        <w:szCs w:val="20"/>
      </w:rPr>
    </w:pPr>
    <w:r>
      <w:rPr>
        <w:b/>
        <w:sz w:val="20"/>
        <w:szCs w:val="20"/>
      </w:rPr>
      <w:t>Southern California Gas Company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661" w:rsidRPr="00741881" w:rsidRDefault="00800661" w:rsidP="00637249">
    <w:pPr>
      <w:pStyle w:val="Footer"/>
      <w:pBdr>
        <w:top w:val="single" w:sz="4" w:space="3" w:color="auto"/>
      </w:pBdr>
      <w:tabs>
        <w:tab w:val="clear" w:pos="4320"/>
        <w:tab w:val="clear" w:pos="8640"/>
        <w:tab w:val="center" w:pos="4680"/>
        <w:tab w:val="right" w:pos="9360"/>
      </w:tabs>
      <w:rPr>
        <w:b/>
        <w:sz w:val="20"/>
        <w:szCs w:val="20"/>
      </w:rPr>
    </w:pPr>
    <w:r w:rsidRPr="00873DAD">
      <w:rPr>
        <w:b/>
        <w:sz w:val="20"/>
        <w:szCs w:val="20"/>
      </w:rPr>
      <w:t>SCGWP</w:t>
    </w:r>
    <w:r>
      <w:rPr>
        <w:b/>
        <w:sz w:val="20"/>
        <w:szCs w:val="20"/>
      </w:rPr>
      <w:t xml:space="preserve"> 091116</w:t>
    </w:r>
    <w:r w:rsidRPr="00873DAD">
      <w:rPr>
        <w:b/>
        <w:sz w:val="20"/>
        <w:szCs w:val="20"/>
      </w:rPr>
      <w:t>A</w:t>
    </w:r>
    <w:r w:rsidRPr="00741881">
      <w:rPr>
        <w:b/>
        <w:sz w:val="20"/>
        <w:szCs w:val="20"/>
      </w:rPr>
      <w:tab/>
    </w:r>
    <w:r w:rsidR="000E1A8D">
      <w:rPr>
        <w:rStyle w:val="PageNumber"/>
      </w:rPr>
      <w:fldChar w:fldCharType="begin"/>
    </w:r>
    <w:r>
      <w:rPr>
        <w:rStyle w:val="PageNumber"/>
      </w:rPr>
      <w:instrText xml:space="preserve"> PAGE </w:instrText>
    </w:r>
    <w:r w:rsidR="000E1A8D">
      <w:rPr>
        <w:rStyle w:val="PageNumber"/>
      </w:rPr>
      <w:fldChar w:fldCharType="separate"/>
    </w:r>
    <w:r w:rsidR="00C449A9">
      <w:rPr>
        <w:rStyle w:val="PageNumber"/>
        <w:noProof/>
      </w:rPr>
      <w:t>7</w:t>
    </w:r>
    <w:r w:rsidR="000E1A8D">
      <w:rPr>
        <w:rStyle w:val="PageNumber"/>
      </w:rPr>
      <w:fldChar w:fldCharType="end"/>
    </w:r>
    <w:r w:rsidRPr="00741881">
      <w:rPr>
        <w:b/>
        <w:sz w:val="20"/>
        <w:szCs w:val="20"/>
      </w:rPr>
      <w:tab/>
    </w:r>
    <w:r>
      <w:rPr>
        <w:b/>
        <w:sz w:val="20"/>
        <w:szCs w:val="20"/>
      </w:rPr>
      <w:t>11/16/2009</w:t>
    </w:r>
  </w:p>
  <w:p w:rsidR="00800661" w:rsidRPr="00D7047A" w:rsidRDefault="00800661" w:rsidP="00637249">
    <w:pPr>
      <w:pStyle w:val="Footer"/>
      <w:tabs>
        <w:tab w:val="clear" w:pos="8640"/>
        <w:tab w:val="right" w:pos="10170"/>
      </w:tabs>
      <w:ind w:right="-180"/>
      <w:rPr>
        <w:b/>
        <w:sz w:val="20"/>
        <w:szCs w:val="20"/>
      </w:rPr>
    </w:pPr>
    <w:r>
      <w:rPr>
        <w:b/>
        <w:sz w:val="20"/>
        <w:szCs w:val="20"/>
      </w:rPr>
      <w:t>Southern California Gas Company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0D9" w:rsidRDefault="00C710D9">
      <w:r>
        <w:separator/>
      </w:r>
    </w:p>
  </w:footnote>
  <w:footnote w:type="continuationSeparator" w:id="0">
    <w:p w:rsidR="00C710D9" w:rsidRDefault="00C710D9">
      <w:r>
        <w:continuationSeparator/>
      </w:r>
    </w:p>
  </w:footnote>
  <w:footnote w:id="1">
    <w:p w:rsidR="00EF4AC8" w:rsidRPr="0084536F" w:rsidRDefault="00EF4AC8" w:rsidP="00EF4AC8">
      <w:pPr>
        <w:rPr>
          <w:color w:val="FF0000"/>
          <w:sz w:val="16"/>
        </w:rPr>
      </w:pPr>
      <w:r>
        <w:rPr>
          <w:rStyle w:val="FootnoteReference"/>
        </w:rPr>
        <w:footnoteRef/>
      </w:r>
      <w:r>
        <w:t xml:space="preserve"> </w:t>
      </w:r>
      <w:r w:rsidRPr="0065209C">
        <w:rPr>
          <w:b/>
          <w:bCs/>
          <w:sz w:val="16"/>
        </w:rPr>
        <w:t xml:space="preserve">Note: COP old unit efficiency ratings are estimates based on industry experts. The primary source for determining degradation factors was Conservation Technology, </w:t>
      </w:r>
      <w:proofErr w:type="spellStart"/>
      <w:r w:rsidRPr="0065209C">
        <w:rPr>
          <w:b/>
          <w:bCs/>
          <w:sz w:val="16"/>
        </w:rPr>
        <w:t>Mr</w:t>
      </w:r>
      <w:proofErr w:type="spellEnd"/>
      <w:r w:rsidRPr="0065209C">
        <w:rPr>
          <w:b/>
          <w:bCs/>
          <w:sz w:val="16"/>
        </w:rPr>
        <w:t xml:space="preserve"> Ying Yu who has considerable expertise in monitoring and installation of monitoring equipment for gas cooling.</w:t>
      </w:r>
    </w:p>
    <w:p w:rsidR="00EF4AC8" w:rsidRDefault="00EF4AC8" w:rsidP="00EF4AC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54" w:rsidRDefault="00C64C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54" w:rsidRDefault="00C64C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54" w:rsidRDefault="00C64C5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661" w:rsidRDefault="00800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B61A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1C99EC"/>
    <w:lvl w:ilvl="0">
      <w:start w:val="1"/>
      <w:numFmt w:val="decimal"/>
      <w:lvlText w:val="%1."/>
      <w:lvlJc w:val="left"/>
      <w:pPr>
        <w:tabs>
          <w:tab w:val="num" w:pos="1800"/>
        </w:tabs>
        <w:ind w:left="1800" w:hanging="360"/>
      </w:pPr>
    </w:lvl>
  </w:abstractNum>
  <w:abstractNum w:abstractNumId="2">
    <w:nsid w:val="FFFFFF7D"/>
    <w:multiLevelType w:val="singleLevel"/>
    <w:tmpl w:val="FD9CE45A"/>
    <w:lvl w:ilvl="0">
      <w:start w:val="1"/>
      <w:numFmt w:val="decimal"/>
      <w:lvlText w:val="%1."/>
      <w:lvlJc w:val="left"/>
      <w:pPr>
        <w:tabs>
          <w:tab w:val="num" w:pos="1440"/>
        </w:tabs>
        <w:ind w:left="1440" w:hanging="360"/>
      </w:pPr>
    </w:lvl>
  </w:abstractNum>
  <w:abstractNum w:abstractNumId="3">
    <w:nsid w:val="FFFFFF7E"/>
    <w:multiLevelType w:val="singleLevel"/>
    <w:tmpl w:val="14EE4E94"/>
    <w:lvl w:ilvl="0">
      <w:start w:val="1"/>
      <w:numFmt w:val="decimal"/>
      <w:lvlText w:val="%1."/>
      <w:lvlJc w:val="left"/>
      <w:pPr>
        <w:tabs>
          <w:tab w:val="num" w:pos="1080"/>
        </w:tabs>
        <w:ind w:left="1080" w:hanging="360"/>
      </w:pPr>
    </w:lvl>
  </w:abstractNum>
  <w:abstractNum w:abstractNumId="4">
    <w:nsid w:val="FFFFFF7F"/>
    <w:multiLevelType w:val="singleLevel"/>
    <w:tmpl w:val="C8C01D02"/>
    <w:lvl w:ilvl="0">
      <w:start w:val="1"/>
      <w:numFmt w:val="decimal"/>
      <w:lvlText w:val="%1."/>
      <w:lvlJc w:val="left"/>
      <w:pPr>
        <w:tabs>
          <w:tab w:val="num" w:pos="720"/>
        </w:tabs>
        <w:ind w:left="720" w:hanging="360"/>
      </w:pPr>
    </w:lvl>
  </w:abstractNum>
  <w:abstractNum w:abstractNumId="5">
    <w:nsid w:val="FFFFFF80"/>
    <w:multiLevelType w:val="singleLevel"/>
    <w:tmpl w:val="E19817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40DA9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AEC0801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10D2873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534C1D06"/>
    <w:lvl w:ilvl="0">
      <w:start w:val="1"/>
      <w:numFmt w:val="decimal"/>
      <w:lvlText w:val="%1."/>
      <w:lvlJc w:val="left"/>
      <w:pPr>
        <w:tabs>
          <w:tab w:val="num" w:pos="360"/>
        </w:tabs>
        <w:ind w:left="360" w:hanging="360"/>
      </w:pPr>
    </w:lvl>
  </w:abstractNum>
  <w:abstractNum w:abstractNumId="10">
    <w:nsid w:val="FFFFFF89"/>
    <w:multiLevelType w:val="singleLevel"/>
    <w:tmpl w:val="B218EFEE"/>
    <w:lvl w:ilvl="0">
      <w:start w:val="1"/>
      <w:numFmt w:val="bullet"/>
      <w:lvlText w:val=""/>
      <w:lvlJc w:val="left"/>
      <w:pPr>
        <w:tabs>
          <w:tab w:val="num" w:pos="360"/>
        </w:tabs>
        <w:ind w:left="360" w:hanging="360"/>
      </w:pPr>
      <w:rPr>
        <w:rFonts w:ascii="Symbol" w:hAnsi="Symbol" w:hint="default"/>
      </w:rPr>
    </w:lvl>
  </w:abstractNum>
  <w:abstractNum w:abstractNumId="11">
    <w:nsid w:val="034349A9"/>
    <w:multiLevelType w:val="hybridMultilevel"/>
    <w:tmpl w:val="D2443250"/>
    <w:lvl w:ilvl="0" w:tplc="9568339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4FC59A5"/>
    <w:multiLevelType w:val="hybridMultilevel"/>
    <w:tmpl w:val="B6D23B28"/>
    <w:lvl w:ilvl="0" w:tplc="0409000F">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0618669A"/>
    <w:multiLevelType w:val="multilevel"/>
    <w:tmpl w:val="7BB8C596"/>
    <w:lvl w:ilvl="0">
      <w:start w:val="1"/>
      <w:numFmt w:val="decimal"/>
      <w:lvlText w:val="Section %1."/>
      <w:lvlJc w:val="left"/>
      <w:pPr>
        <w:tabs>
          <w:tab w:val="num" w:pos="1440"/>
        </w:tabs>
        <w:ind w:left="1440" w:hanging="1440"/>
      </w:pPr>
      <w:rPr>
        <w:rFonts w:ascii="Arial" w:hAnsi="Arial" w:hint="default"/>
        <w:sz w:val="28"/>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EA21F7B"/>
    <w:multiLevelType w:val="multilevel"/>
    <w:tmpl w:val="6072853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705620E"/>
    <w:multiLevelType w:val="multilevel"/>
    <w:tmpl w:val="0734A424"/>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784557E"/>
    <w:multiLevelType w:val="multilevel"/>
    <w:tmpl w:val="26DAFF68"/>
    <w:lvl w:ilvl="0">
      <w:start w:val="1"/>
      <w:numFmt w:val="decimal"/>
      <w:pStyle w:val="SEC"/>
      <w:lvlText w:val="Section %1."/>
      <w:lvlJc w:val="left"/>
      <w:pPr>
        <w:tabs>
          <w:tab w:val="num" w:pos="1440"/>
        </w:tabs>
        <w:ind w:left="1440" w:hanging="1440"/>
      </w:pPr>
      <w:rPr>
        <w:rFonts w:ascii="Arial" w:hAnsi="Arial" w:hint="default"/>
        <w:sz w:val="28"/>
      </w:rPr>
    </w:lvl>
    <w:lvl w:ilvl="1">
      <w:start w:val="1"/>
      <w:numFmt w:val="decimal"/>
      <w:pStyle w:val="PAR1"/>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B971394"/>
    <w:multiLevelType w:val="multilevel"/>
    <w:tmpl w:val="8B94165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9370DB"/>
    <w:multiLevelType w:val="multilevel"/>
    <w:tmpl w:val="B6DEFA7C"/>
    <w:lvl w:ilvl="0">
      <w:start w:val="1"/>
      <w:numFmt w:val="decimal"/>
      <w:lvlText w:val="Section %1"/>
      <w:lvlJc w:val="left"/>
      <w:pPr>
        <w:tabs>
          <w:tab w:val="num" w:pos="432"/>
        </w:tabs>
        <w:ind w:left="1152" w:hanging="1152"/>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5C59B7"/>
    <w:multiLevelType w:val="hybridMultilevel"/>
    <w:tmpl w:val="AC4C4F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1F2627"/>
    <w:multiLevelType w:val="multilevel"/>
    <w:tmpl w:val="714AA4B2"/>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84790F"/>
    <w:multiLevelType w:val="multilevel"/>
    <w:tmpl w:val="9AA893EE"/>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BD70A9F"/>
    <w:multiLevelType w:val="hybridMultilevel"/>
    <w:tmpl w:val="6ABC05BC"/>
    <w:lvl w:ilvl="0" w:tplc="40BE3C82">
      <w:start w:val="1"/>
      <w:numFmt w:val="bullet"/>
      <w:pStyle w:val="Reminders"/>
      <w:lvlText w:val=""/>
      <w:lvlJc w:val="left"/>
      <w:pPr>
        <w:tabs>
          <w:tab w:val="num" w:pos="720"/>
        </w:tabs>
        <w:ind w:left="720" w:hanging="360"/>
      </w:pPr>
      <w:rPr>
        <w:rFonts w:ascii="Wingdings 2" w:hAnsi="Wingdings 2"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076623A"/>
    <w:multiLevelType w:val="multilevel"/>
    <w:tmpl w:val="6072853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4C770E7"/>
    <w:multiLevelType w:val="hybridMultilevel"/>
    <w:tmpl w:val="5596BE7A"/>
    <w:lvl w:ilvl="0" w:tplc="40BE3C82">
      <w:start w:val="1"/>
      <w:numFmt w:val="bullet"/>
      <w:lvlText w:val=""/>
      <w:lvlJc w:val="left"/>
      <w:pPr>
        <w:tabs>
          <w:tab w:val="num" w:pos="720"/>
        </w:tabs>
        <w:ind w:left="720" w:hanging="360"/>
      </w:pPr>
      <w:rPr>
        <w:rFonts w:ascii="Wingdings 2" w:hAnsi="Wingdings 2" w:hint="default"/>
      </w:rPr>
    </w:lvl>
    <w:lvl w:ilvl="1" w:tplc="D64CD5A2">
      <w:start w:val="1"/>
      <w:numFmt w:val="bullet"/>
      <w:lvlText w:val=""/>
      <w:lvlJc w:val="left"/>
      <w:pPr>
        <w:tabs>
          <w:tab w:val="num" w:pos="1440"/>
        </w:tabs>
        <w:ind w:left="1440" w:hanging="360"/>
      </w:pPr>
      <w:rPr>
        <w:rFonts w:ascii="Wingdings 2" w:hAnsi="Wingdings 2"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F02FA"/>
    <w:multiLevelType w:val="multilevel"/>
    <w:tmpl w:val="950692F0"/>
    <w:lvl w:ilvl="0">
      <w:start w:val="1"/>
      <w:numFmt w:val="decimal"/>
      <w:pStyle w:val="PR3"/>
      <w:lvlText w:val="%1."/>
      <w:lvlJc w:val="left"/>
      <w:pPr>
        <w:tabs>
          <w:tab w:val="num" w:pos="288"/>
        </w:tabs>
        <w:ind w:left="720" w:hanging="432"/>
      </w:pPr>
      <w:rPr>
        <w:rFonts w:hint="default"/>
      </w:rPr>
    </w:lvl>
    <w:lvl w:ilvl="1">
      <w:start w:val="1"/>
      <w:numFmt w:val="decimal"/>
      <w:lvlText w:val="%1.%2."/>
      <w:lvlJc w:val="left"/>
      <w:pPr>
        <w:tabs>
          <w:tab w:val="num" w:pos="-360"/>
        </w:tabs>
        <w:ind w:left="-360" w:hanging="432"/>
      </w:pPr>
      <w:rPr>
        <w:rFonts w:hint="default"/>
      </w:rPr>
    </w:lvl>
    <w:lvl w:ilvl="2">
      <w:start w:val="1"/>
      <w:numFmt w:val="decimal"/>
      <w:lvlText w:val="%1.%2.%3."/>
      <w:lvlJc w:val="left"/>
      <w:pPr>
        <w:tabs>
          <w:tab w:val="num" w:pos="288"/>
        </w:tabs>
        <w:ind w:left="72" w:hanging="504"/>
      </w:pPr>
      <w:rPr>
        <w:rFonts w:hint="default"/>
      </w:rPr>
    </w:lvl>
    <w:lvl w:ilvl="3">
      <w:start w:val="1"/>
      <w:numFmt w:val="decimal"/>
      <w:lvlText w:val="%1.%2.%3.%4."/>
      <w:lvlJc w:val="left"/>
      <w:pPr>
        <w:tabs>
          <w:tab w:val="num" w:pos="648"/>
        </w:tabs>
        <w:ind w:left="576" w:hanging="648"/>
      </w:pPr>
      <w:rPr>
        <w:rFonts w:hint="default"/>
      </w:rPr>
    </w:lvl>
    <w:lvl w:ilvl="4">
      <w:start w:val="1"/>
      <w:numFmt w:val="decimal"/>
      <w:pStyle w:val="PR3"/>
      <w:lvlText w:val="%1.%2.%3.%4.%5."/>
      <w:lvlJc w:val="left"/>
      <w:pPr>
        <w:tabs>
          <w:tab w:val="num" w:pos="1368"/>
        </w:tabs>
        <w:ind w:left="1080" w:hanging="792"/>
      </w:pPr>
      <w:rPr>
        <w:rFonts w:hint="default"/>
      </w:rPr>
    </w:lvl>
    <w:lvl w:ilvl="5">
      <w:start w:val="1"/>
      <w:numFmt w:val="decimal"/>
      <w:lvlText w:val="%1.%2.%3.%4.%5.%6."/>
      <w:lvlJc w:val="left"/>
      <w:pPr>
        <w:tabs>
          <w:tab w:val="num" w:pos="1728"/>
        </w:tabs>
        <w:ind w:left="1584" w:hanging="936"/>
      </w:pPr>
      <w:rPr>
        <w:rFonts w:hint="default"/>
      </w:rPr>
    </w:lvl>
    <w:lvl w:ilvl="6">
      <w:start w:val="1"/>
      <w:numFmt w:val="decimal"/>
      <w:lvlText w:val="%1.%2.%3.%4.%5.%6.%7."/>
      <w:lvlJc w:val="left"/>
      <w:pPr>
        <w:tabs>
          <w:tab w:val="num" w:pos="2448"/>
        </w:tabs>
        <w:ind w:left="2088" w:hanging="1080"/>
      </w:pPr>
      <w:rPr>
        <w:rFonts w:hint="default"/>
      </w:rPr>
    </w:lvl>
    <w:lvl w:ilvl="7">
      <w:start w:val="1"/>
      <w:numFmt w:val="decimal"/>
      <w:lvlText w:val="%1.%2.%3.%4.%5.%6.%7.%8."/>
      <w:lvlJc w:val="left"/>
      <w:pPr>
        <w:tabs>
          <w:tab w:val="num" w:pos="2808"/>
        </w:tabs>
        <w:ind w:left="2592" w:hanging="1224"/>
      </w:pPr>
      <w:rPr>
        <w:rFonts w:hint="default"/>
      </w:rPr>
    </w:lvl>
    <w:lvl w:ilvl="8">
      <w:start w:val="1"/>
      <w:numFmt w:val="decimal"/>
      <w:lvlText w:val="%1.%2.%3.%4.%5.%6.%7.%8.%9."/>
      <w:lvlJc w:val="left"/>
      <w:pPr>
        <w:tabs>
          <w:tab w:val="num" w:pos="3528"/>
        </w:tabs>
        <w:ind w:left="3168" w:hanging="1440"/>
      </w:pPr>
      <w:rPr>
        <w:rFonts w:hint="default"/>
      </w:rPr>
    </w:lvl>
  </w:abstractNum>
  <w:abstractNum w:abstractNumId="26">
    <w:nsid w:val="39053D28"/>
    <w:multiLevelType w:val="hybridMultilevel"/>
    <w:tmpl w:val="FCCA7A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EBD09AA"/>
    <w:multiLevelType w:val="hybridMultilevel"/>
    <w:tmpl w:val="C502572E"/>
    <w:lvl w:ilvl="0" w:tplc="37E82986">
      <w:start w:val="1"/>
      <w:numFmt w:val="decimal"/>
      <w:pStyle w:val="FIG"/>
      <w:lvlText w:val="Figure %1 -"/>
      <w:lvlJc w:val="center"/>
      <w:pPr>
        <w:tabs>
          <w:tab w:val="num" w:pos="1890"/>
        </w:tabs>
        <w:ind w:left="1944" w:hanging="774"/>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3B192F"/>
    <w:multiLevelType w:val="multilevel"/>
    <w:tmpl w:val="FBCC562A"/>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32779E"/>
    <w:multiLevelType w:val="multilevel"/>
    <w:tmpl w:val="3474CA14"/>
    <w:lvl w:ilvl="0">
      <w:start w:val="1"/>
      <w:numFmt w:val="decimal"/>
      <w:lvlText w:val="Section %1."/>
      <w:lvlJc w:val="left"/>
      <w:pPr>
        <w:tabs>
          <w:tab w:val="num" w:pos="1440"/>
        </w:tabs>
        <w:ind w:left="1440" w:hanging="1440"/>
      </w:pPr>
      <w:rPr>
        <w:rFonts w:ascii="Arial" w:hAnsi="Arial" w:hint="default"/>
        <w:sz w:val="28"/>
      </w:rPr>
    </w:lvl>
    <w:lvl w:ilvl="1">
      <w:start w:val="1"/>
      <w:numFmt w:val="decimal"/>
      <w:lvlText w:val="%1.%2"/>
      <w:lvlJc w:val="left"/>
      <w:pPr>
        <w:tabs>
          <w:tab w:val="num" w:pos="432"/>
        </w:tabs>
        <w:ind w:left="432" w:hanging="432"/>
      </w:pPr>
      <w:rPr>
        <w:rFonts w:ascii="Arial" w:hAnsi="Arial"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F30B25"/>
    <w:multiLevelType w:val="multilevel"/>
    <w:tmpl w:val="6DC22BBC"/>
    <w:lvl w:ilvl="0">
      <w:start w:val="1"/>
      <w:numFmt w:val="decimal"/>
      <w:lvlText w:val="Section %1"/>
      <w:lvlJc w:val="left"/>
      <w:pPr>
        <w:tabs>
          <w:tab w:val="num" w:pos="432"/>
        </w:tabs>
        <w:ind w:left="1440" w:hanging="1440"/>
      </w:pPr>
      <w:rPr>
        <w:rFonts w:ascii="Arial" w:hAnsi="Arial" w:hint="default"/>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E9621F0"/>
    <w:multiLevelType w:val="multilevel"/>
    <w:tmpl w:val="330238FA"/>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431EB1"/>
    <w:multiLevelType w:val="hybridMultilevel"/>
    <w:tmpl w:val="3A2C00B2"/>
    <w:lvl w:ilvl="0" w:tplc="88AA5418">
      <w:start w:val="1"/>
      <w:numFmt w:val="upperRoman"/>
      <w:pStyle w:val="TBL"/>
      <w:lvlText w:val="Table %1 - "/>
      <w:lvlJc w:val="left"/>
      <w:pPr>
        <w:tabs>
          <w:tab w:val="num" w:pos="720"/>
        </w:tabs>
        <w:ind w:left="1584" w:hanging="12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E93D2A"/>
    <w:multiLevelType w:val="multilevel"/>
    <w:tmpl w:val="E65A951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1411ADD"/>
    <w:multiLevelType w:val="multilevel"/>
    <w:tmpl w:val="9F5C058C"/>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2B848A4"/>
    <w:multiLevelType w:val="singleLevel"/>
    <w:tmpl w:val="452E5236"/>
    <w:lvl w:ilvl="0">
      <w:start w:val="1"/>
      <w:numFmt w:val="decimal"/>
      <w:pStyle w:val="Style3"/>
      <w:lvlText w:val="%1."/>
      <w:legacy w:legacy="1" w:legacySpace="0" w:legacyIndent="0"/>
      <w:lvlJc w:val="left"/>
      <w:rPr>
        <w:rFonts w:cs="Times New Roman"/>
      </w:rPr>
    </w:lvl>
  </w:abstractNum>
  <w:abstractNum w:abstractNumId="36">
    <w:nsid w:val="759F31D7"/>
    <w:multiLevelType w:val="multilevel"/>
    <w:tmpl w:val="26608C9E"/>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7845ED4"/>
    <w:multiLevelType w:val="multilevel"/>
    <w:tmpl w:val="A674246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9AA4B6F"/>
    <w:multiLevelType w:val="multilevel"/>
    <w:tmpl w:val="08E46C68"/>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AC35C70"/>
    <w:multiLevelType w:val="multilevel"/>
    <w:tmpl w:val="5ED0EFC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C52471"/>
    <w:multiLevelType w:val="multilevel"/>
    <w:tmpl w:val="643E33A8"/>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5"/>
  </w:num>
  <w:num w:numId="2">
    <w:abstractNumId w:val="25"/>
  </w:num>
  <w:num w:numId="3">
    <w:abstractNumId w:val="27"/>
  </w:num>
  <w:num w:numId="4">
    <w:abstractNumId w:val="32"/>
  </w:num>
  <w:num w:numId="5">
    <w:abstractNumId w:val="22"/>
  </w:num>
  <w:num w:numId="6">
    <w:abstractNumId w:val="12"/>
  </w:num>
  <w:num w:numId="7">
    <w:abstractNumId w:val="24"/>
  </w:num>
  <w:num w:numId="8">
    <w:abstractNumId w:val="23"/>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15"/>
  </w:num>
  <w:num w:numId="20">
    <w:abstractNumId w:val="18"/>
  </w:num>
  <w:num w:numId="21">
    <w:abstractNumId w:val="31"/>
  </w:num>
  <w:num w:numId="22">
    <w:abstractNumId w:val="17"/>
  </w:num>
  <w:num w:numId="23">
    <w:abstractNumId w:val="37"/>
  </w:num>
  <w:num w:numId="24">
    <w:abstractNumId w:val="40"/>
  </w:num>
  <w:num w:numId="25">
    <w:abstractNumId w:val="20"/>
  </w:num>
  <w:num w:numId="26">
    <w:abstractNumId w:val="21"/>
  </w:num>
  <w:num w:numId="27">
    <w:abstractNumId w:val="29"/>
  </w:num>
  <w:num w:numId="28">
    <w:abstractNumId w:val="14"/>
  </w:num>
  <w:num w:numId="29">
    <w:abstractNumId w:val="33"/>
  </w:num>
  <w:num w:numId="30">
    <w:abstractNumId w:val="39"/>
  </w:num>
  <w:num w:numId="31">
    <w:abstractNumId w:val="28"/>
  </w:num>
  <w:num w:numId="32">
    <w:abstractNumId w:val="34"/>
  </w:num>
  <w:num w:numId="33">
    <w:abstractNumId w:val="13"/>
  </w:num>
  <w:num w:numId="34">
    <w:abstractNumId w:val="16"/>
  </w:num>
  <w:num w:numId="35">
    <w:abstractNumId w:val="38"/>
  </w:num>
  <w:num w:numId="36">
    <w:abstractNumId w:val="36"/>
  </w:num>
  <w:num w:numId="37">
    <w:abstractNumId w:val="30"/>
  </w:num>
  <w:num w:numId="38">
    <w:abstractNumId w:val="19"/>
  </w:num>
  <w:num w:numId="39">
    <w:abstractNumId w:val="0"/>
  </w:num>
  <w:num w:numId="40">
    <w:abstractNumId w:val="26"/>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FCA"/>
    <w:rsid w:val="000714B4"/>
    <w:rsid w:val="000A445D"/>
    <w:rsid w:val="000A6D34"/>
    <w:rsid w:val="000E1A8D"/>
    <w:rsid w:val="000F4FD9"/>
    <w:rsid w:val="001D1159"/>
    <w:rsid w:val="0021088E"/>
    <w:rsid w:val="002860B0"/>
    <w:rsid w:val="00294E33"/>
    <w:rsid w:val="003233C3"/>
    <w:rsid w:val="00393EF1"/>
    <w:rsid w:val="003D66B5"/>
    <w:rsid w:val="003F1FCA"/>
    <w:rsid w:val="003F73F0"/>
    <w:rsid w:val="004002BF"/>
    <w:rsid w:val="00445542"/>
    <w:rsid w:val="00585D2E"/>
    <w:rsid w:val="005C75C8"/>
    <w:rsid w:val="00634920"/>
    <w:rsid w:val="00637249"/>
    <w:rsid w:val="006A0249"/>
    <w:rsid w:val="006D3695"/>
    <w:rsid w:val="006E4052"/>
    <w:rsid w:val="007E7130"/>
    <w:rsid w:val="007F3DF2"/>
    <w:rsid w:val="00800661"/>
    <w:rsid w:val="00867A39"/>
    <w:rsid w:val="00904BF1"/>
    <w:rsid w:val="00981B42"/>
    <w:rsid w:val="00A11399"/>
    <w:rsid w:val="00A27EF3"/>
    <w:rsid w:val="00A7611F"/>
    <w:rsid w:val="00AB4404"/>
    <w:rsid w:val="00B21BEA"/>
    <w:rsid w:val="00B5158D"/>
    <w:rsid w:val="00C449A0"/>
    <w:rsid w:val="00C449A9"/>
    <w:rsid w:val="00C57D56"/>
    <w:rsid w:val="00C64C54"/>
    <w:rsid w:val="00C710D9"/>
    <w:rsid w:val="00CB7CDF"/>
    <w:rsid w:val="00CD3DBB"/>
    <w:rsid w:val="00D545AF"/>
    <w:rsid w:val="00D703E9"/>
    <w:rsid w:val="00E77C51"/>
    <w:rsid w:val="00EF101E"/>
    <w:rsid w:val="00EF4AC8"/>
    <w:rsid w:val="00F03AE2"/>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toc 1" w:uiPriority="39"/>
    <w:lsdException w:name="toc 2" w:uiPriority="39"/>
  </w:latentStyles>
  <w:style w:type="paragraph" w:default="1" w:styleId="Normal">
    <w:name w:val="Normal"/>
    <w:qFormat/>
    <w:rsid w:val="004D3DE8"/>
  </w:style>
  <w:style w:type="paragraph" w:styleId="Heading1">
    <w:name w:val="heading 1"/>
    <w:basedOn w:val="Normal"/>
    <w:next w:val="Normal"/>
    <w:link w:val="Heading1Char"/>
    <w:qFormat/>
    <w:rsid w:val="00AF49F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E66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E6607"/>
    <w:pPr>
      <w:keepNext/>
      <w:numPr>
        <w:ilvl w:val="2"/>
        <w:numId w:val="3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E6607"/>
    <w:pPr>
      <w:keepNext/>
      <w:numPr>
        <w:ilvl w:val="3"/>
        <w:numId w:val="34"/>
      </w:numPr>
      <w:jc w:val="right"/>
      <w:outlineLvl w:val="3"/>
    </w:pPr>
    <w:rPr>
      <w:rFonts w:ascii="Arial" w:hAnsi="Arial" w:cs="Arial"/>
      <w:b/>
      <w:color w:val="FF0000"/>
      <w:sz w:val="48"/>
      <w:szCs w:val="48"/>
    </w:rPr>
  </w:style>
  <w:style w:type="paragraph" w:styleId="Heading5">
    <w:name w:val="heading 5"/>
    <w:basedOn w:val="Normal"/>
    <w:next w:val="Normal"/>
    <w:link w:val="Heading5Char"/>
    <w:qFormat/>
    <w:rsid w:val="009E6607"/>
    <w:pPr>
      <w:keepNext/>
      <w:numPr>
        <w:ilvl w:val="4"/>
        <w:numId w:val="34"/>
      </w:numPr>
      <w:autoSpaceDE w:val="0"/>
      <w:autoSpaceDN w:val="0"/>
      <w:adjustRightInd w:val="0"/>
      <w:outlineLvl w:val="4"/>
    </w:pPr>
    <w:rPr>
      <w:rFonts w:ascii="Arial" w:hAnsi="Arial" w:cs="Arial"/>
      <w:b/>
      <w:color w:val="000000"/>
      <w:sz w:val="20"/>
    </w:rPr>
  </w:style>
  <w:style w:type="paragraph" w:styleId="Heading6">
    <w:name w:val="heading 6"/>
    <w:basedOn w:val="Normal"/>
    <w:next w:val="Normal"/>
    <w:qFormat/>
    <w:rsid w:val="009E6607"/>
    <w:pPr>
      <w:numPr>
        <w:ilvl w:val="5"/>
        <w:numId w:val="34"/>
      </w:numPr>
      <w:spacing w:before="240" w:after="60"/>
      <w:outlineLvl w:val="5"/>
    </w:pPr>
    <w:rPr>
      <w:b/>
      <w:bCs/>
      <w:sz w:val="22"/>
      <w:szCs w:val="22"/>
    </w:rPr>
  </w:style>
  <w:style w:type="paragraph" w:styleId="Heading7">
    <w:name w:val="heading 7"/>
    <w:basedOn w:val="Normal"/>
    <w:next w:val="Normal"/>
    <w:qFormat/>
    <w:rsid w:val="009E6607"/>
    <w:pPr>
      <w:numPr>
        <w:ilvl w:val="6"/>
        <w:numId w:val="34"/>
      </w:numPr>
      <w:spacing w:before="240" w:after="60"/>
      <w:outlineLvl w:val="6"/>
    </w:pPr>
  </w:style>
  <w:style w:type="paragraph" w:styleId="Heading8">
    <w:name w:val="heading 8"/>
    <w:basedOn w:val="Normal"/>
    <w:next w:val="Normal"/>
    <w:qFormat/>
    <w:rsid w:val="009E6607"/>
    <w:pPr>
      <w:numPr>
        <w:ilvl w:val="7"/>
        <w:numId w:val="34"/>
      </w:numPr>
      <w:spacing w:before="240" w:after="60"/>
      <w:outlineLvl w:val="7"/>
    </w:pPr>
    <w:rPr>
      <w:i/>
      <w:iCs/>
    </w:rPr>
  </w:style>
  <w:style w:type="paragraph" w:styleId="Heading9">
    <w:name w:val="heading 9"/>
    <w:basedOn w:val="Normal"/>
    <w:next w:val="Normal"/>
    <w:qFormat/>
    <w:rsid w:val="009E6607"/>
    <w:pPr>
      <w:numPr>
        <w:ilvl w:val="8"/>
        <w:numId w:val="3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AF49F2"/>
    <w:rPr>
      <w:rFonts w:ascii="Tahoma" w:hAnsi="Tahoma" w:cs="Tahoma"/>
      <w:sz w:val="16"/>
      <w:szCs w:val="16"/>
    </w:rPr>
  </w:style>
  <w:style w:type="character" w:customStyle="1" w:styleId="BalloonTextChar">
    <w:name w:val="Balloon Text Char"/>
    <w:basedOn w:val="DefaultParagraphFont"/>
    <w:uiPriority w:val="99"/>
    <w:semiHidden/>
    <w:rsid w:val="009B3B04"/>
    <w:rPr>
      <w:rFonts w:ascii="Lucida Grande" w:hAnsi="Lucida Grande"/>
      <w:sz w:val="18"/>
      <w:szCs w:val="18"/>
    </w:rPr>
  </w:style>
  <w:style w:type="character" w:customStyle="1" w:styleId="BalloonTextChar0">
    <w:name w:val="Balloon Text Char"/>
    <w:basedOn w:val="DefaultParagraphFont"/>
    <w:uiPriority w:val="99"/>
    <w:semiHidden/>
    <w:rsid w:val="009B3B04"/>
    <w:rPr>
      <w:rFonts w:ascii="Lucida Grande" w:hAnsi="Lucida Grande"/>
      <w:sz w:val="18"/>
      <w:szCs w:val="18"/>
    </w:rPr>
  </w:style>
  <w:style w:type="character" w:customStyle="1" w:styleId="BalloonTextChar2">
    <w:name w:val="Balloon Text Char"/>
    <w:basedOn w:val="DefaultParagraphFont"/>
    <w:uiPriority w:val="99"/>
    <w:semiHidden/>
    <w:rsid w:val="009B3B04"/>
    <w:rPr>
      <w:rFonts w:ascii="Lucida Grande" w:hAnsi="Lucida Grande"/>
      <w:sz w:val="18"/>
      <w:szCs w:val="18"/>
    </w:rPr>
  </w:style>
  <w:style w:type="character" w:customStyle="1" w:styleId="BalloonTextChar3">
    <w:name w:val="Balloon Text Char"/>
    <w:basedOn w:val="DefaultParagraphFont"/>
    <w:uiPriority w:val="99"/>
    <w:semiHidden/>
    <w:rsid w:val="009B3B04"/>
    <w:rPr>
      <w:rFonts w:ascii="Lucida Grande" w:hAnsi="Lucida Grande"/>
      <w:sz w:val="18"/>
      <w:szCs w:val="18"/>
    </w:rPr>
  </w:style>
  <w:style w:type="character" w:customStyle="1" w:styleId="Heading1Char">
    <w:name w:val="Heading 1 Char"/>
    <w:basedOn w:val="DefaultParagraphFont"/>
    <w:link w:val="Heading1"/>
    <w:locked/>
    <w:rsid w:val="005A7771"/>
    <w:rPr>
      <w:rFonts w:ascii="Cambria" w:hAnsi="Cambria" w:cs="Times New Roman"/>
      <w:b/>
      <w:bCs/>
      <w:kern w:val="32"/>
      <w:sz w:val="32"/>
      <w:szCs w:val="32"/>
    </w:rPr>
  </w:style>
  <w:style w:type="character" w:customStyle="1" w:styleId="Heading2Char">
    <w:name w:val="Heading 2 Char"/>
    <w:basedOn w:val="DefaultParagraphFont"/>
    <w:link w:val="Heading2"/>
    <w:locked/>
    <w:rsid w:val="004E33CB"/>
    <w:rPr>
      <w:rFonts w:ascii="Arial" w:hAnsi="Arial" w:cs="Arial"/>
      <w:b/>
      <w:bCs/>
      <w:i/>
      <w:iCs/>
      <w:sz w:val="28"/>
      <w:szCs w:val="28"/>
      <w:lang w:val="en-US" w:eastAsia="en-US" w:bidi="ar-SA"/>
    </w:rPr>
  </w:style>
  <w:style w:type="character" w:customStyle="1" w:styleId="Heading3Char">
    <w:name w:val="Heading 3 Char"/>
    <w:basedOn w:val="DefaultParagraphFont"/>
    <w:link w:val="Heading3"/>
    <w:semiHidden/>
    <w:locked/>
    <w:rsid w:val="009E6607"/>
    <w:rPr>
      <w:rFonts w:ascii="Arial" w:hAnsi="Arial" w:cs="Arial"/>
      <w:b/>
      <w:bCs/>
      <w:sz w:val="26"/>
      <w:szCs w:val="26"/>
      <w:lang w:val="en-US" w:eastAsia="en-US" w:bidi="ar-SA"/>
    </w:rPr>
  </w:style>
  <w:style w:type="character" w:customStyle="1" w:styleId="Heading4Char">
    <w:name w:val="Heading 4 Char"/>
    <w:basedOn w:val="DefaultParagraphFont"/>
    <w:link w:val="Heading4"/>
    <w:semiHidden/>
    <w:locked/>
    <w:rsid w:val="009E6607"/>
    <w:rPr>
      <w:rFonts w:ascii="Arial" w:hAnsi="Arial" w:cs="Arial"/>
      <w:b/>
      <w:color w:val="FF0000"/>
      <w:sz w:val="48"/>
      <w:szCs w:val="48"/>
      <w:lang w:val="en-US" w:eastAsia="en-US" w:bidi="ar-SA"/>
    </w:rPr>
  </w:style>
  <w:style w:type="character" w:customStyle="1" w:styleId="Heading5Char">
    <w:name w:val="Heading 5 Char"/>
    <w:basedOn w:val="DefaultParagraphFont"/>
    <w:link w:val="Heading5"/>
    <w:semiHidden/>
    <w:locked/>
    <w:rsid w:val="009E6607"/>
    <w:rPr>
      <w:rFonts w:ascii="Arial" w:hAnsi="Arial" w:cs="Arial"/>
      <w:b/>
      <w:color w:val="000000"/>
      <w:szCs w:val="24"/>
      <w:lang w:val="en-US" w:eastAsia="en-US" w:bidi="ar-SA"/>
    </w:rPr>
  </w:style>
  <w:style w:type="paragraph" w:styleId="TOC1">
    <w:name w:val="toc 1"/>
    <w:basedOn w:val="Normal"/>
    <w:next w:val="Normal"/>
    <w:autoRedefine/>
    <w:uiPriority w:val="39"/>
    <w:rsid w:val="00AF49F2"/>
  </w:style>
  <w:style w:type="paragraph" w:styleId="TOC2">
    <w:name w:val="toc 2"/>
    <w:basedOn w:val="Normal"/>
    <w:next w:val="Normal"/>
    <w:autoRedefine/>
    <w:uiPriority w:val="39"/>
    <w:rsid w:val="00AF49F2"/>
    <w:pPr>
      <w:ind w:left="240"/>
    </w:pPr>
  </w:style>
  <w:style w:type="character" w:styleId="Hyperlink">
    <w:name w:val="Hyperlink"/>
    <w:basedOn w:val="DefaultParagraphFont"/>
    <w:rsid w:val="00AF49F2"/>
    <w:rPr>
      <w:rFonts w:cs="Times New Roman"/>
      <w:color w:val="0000FF"/>
      <w:u w:val="single"/>
    </w:rPr>
  </w:style>
  <w:style w:type="paragraph" w:styleId="Footer">
    <w:name w:val="footer"/>
    <w:basedOn w:val="Normal"/>
    <w:link w:val="FooterChar"/>
    <w:semiHidden/>
    <w:rsid w:val="00AF49F2"/>
    <w:pPr>
      <w:tabs>
        <w:tab w:val="center" w:pos="4320"/>
        <w:tab w:val="right" w:pos="8640"/>
      </w:tabs>
    </w:pPr>
  </w:style>
  <w:style w:type="character" w:customStyle="1" w:styleId="FooterChar">
    <w:name w:val="Footer Char"/>
    <w:basedOn w:val="DefaultParagraphFont"/>
    <w:link w:val="Footer"/>
    <w:semiHidden/>
    <w:locked/>
    <w:rsid w:val="005A7771"/>
    <w:rPr>
      <w:rFonts w:cs="Times New Roman"/>
      <w:sz w:val="24"/>
      <w:szCs w:val="24"/>
    </w:rPr>
  </w:style>
  <w:style w:type="character" w:styleId="PageNumber">
    <w:name w:val="page number"/>
    <w:basedOn w:val="DefaultParagraphFont"/>
    <w:semiHidden/>
    <w:rsid w:val="00AF49F2"/>
    <w:rPr>
      <w:rFonts w:cs="Times New Roman"/>
    </w:rPr>
  </w:style>
  <w:style w:type="paragraph" w:styleId="Header">
    <w:name w:val="header"/>
    <w:basedOn w:val="Normal"/>
    <w:link w:val="HeaderChar"/>
    <w:semiHidden/>
    <w:rsid w:val="00AF49F2"/>
    <w:pPr>
      <w:tabs>
        <w:tab w:val="center" w:pos="4320"/>
        <w:tab w:val="right" w:pos="8640"/>
      </w:tabs>
    </w:pPr>
  </w:style>
  <w:style w:type="character" w:customStyle="1" w:styleId="HeaderChar">
    <w:name w:val="Header Char"/>
    <w:basedOn w:val="DefaultParagraphFont"/>
    <w:link w:val="Header"/>
    <w:semiHidden/>
    <w:locked/>
    <w:rsid w:val="005A7771"/>
    <w:rPr>
      <w:rFonts w:cs="Times New Roman"/>
      <w:sz w:val="24"/>
      <w:szCs w:val="24"/>
    </w:rPr>
  </w:style>
  <w:style w:type="paragraph" w:styleId="TOC3">
    <w:name w:val="toc 3"/>
    <w:basedOn w:val="Normal"/>
    <w:next w:val="Normal"/>
    <w:autoRedefine/>
    <w:semiHidden/>
    <w:rsid w:val="00AF49F2"/>
    <w:pPr>
      <w:ind w:left="480"/>
    </w:pPr>
  </w:style>
  <w:style w:type="paragraph" w:styleId="EndnoteText">
    <w:name w:val="endnote text"/>
    <w:basedOn w:val="Normal"/>
    <w:link w:val="EndnoteTextChar"/>
    <w:semiHidden/>
    <w:rsid w:val="00AF49F2"/>
    <w:rPr>
      <w:sz w:val="20"/>
      <w:szCs w:val="20"/>
    </w:rPr>
  </w:style>
  <w:style w:type="character" w:customStyle="1" w:styleId="EndnoteTextChar">
    <w:name w:val="Endnote Text Char"/>
    <w:basedOn w:val="DefaultParagraphFont"/>
    <w:link w:val="EndnoteText"/>
    <w:semiHidden/>
    <w:locked/>
    <w:rsid w:val="005A7771"/>
    <w:rPr>
      <w:rFonts w:cs="Times New Roman"/>
    </w:rPr>
  </w:style>
  <w:style w:type="character" w:styleId="EndnoteReference">
    <w:name w:val="endnote reference"/>
    <w:basedOn w:val="DefaultParagraphFont"/>
    <w:semiHidden/>
    <w:rsid w:val="00AF49F2"/>
    <w:rPr>
      <w:rFonts w:cs="Times New Roman"/>
      <w:vertAlign w:val="superscript"/>
    </w:rPr>
  </w:style>
  <w:style w:type="paragraph" w:styleId="Index1">
    <w:name w:val="index 1"/>
    <w:basedOn w:val="Normal"/>
    <w:next w:val="Normal"/>
    <w:autoRedefine/>
    <w:semiHidden/>
    <w:rsid w:val="00AF49F2"/>
    <w:pPr>
      <w:ind w:left="240" w:hanging="240"/>
    </w:pPr>
    <w:rPr>
      <w:sz w:val="22"/>
    </w:rPr>
  </w:style>
  <w:style w:type="paragraph" w:customStyle="1" w:styleId="Normal2">
    <w:name w:val="Normal2"/>
    <w:basedOn w:val="Normal"/>
    <w:next w:val="pF"/>
    <w:link w:val="Normal2Char"/>
    <w:rsid w:val="00AF49F2"/>
    <w:pPr>
      <w:spacing w:line="280" w:lineRule="atLeast"/>
    </w:pPr>
    <w:rPr>
      <w:szCs w:val="20"/>
    </w:rPr>
  </w:style>
  <w:style w:type="paragraph" w:customStyle="1" w:styleId="pF">
    <w:name w:val="pF"/>
    <w:next w:val="Normal2"/>
    <w:rsid w:val="00AF49F2"/>
    <w:pPr>
      <w:spacing w:line="320" w:lineRule="atLeast"/>
    </w:pPr>
  </w:style>
  <w:style w:type="character" w:customStyle="1" w:styleId="BalloonTextChar1">
    <w:name w:val="Balloon Text Char1"/>
    <w:basedOn w:val="DefaultParagraphFont"/>
    <w:link w:val="BalloonText"/>
    <w:semiHidden/>
    <w:locked/>
    <w:rsid w:val="005A7771"/>
    <w:rPr>
      <w:rFonts w:cs="Times New Roman"/>
      <w:sz w:val="2"/>
    </w:rPr>
  </w:style>
  <w:style w:type="paragraph" w:styleId="Caption">
    <w:name w:val="caption"/>
    <w:basedOn w:val="Normal"/>
    <w:next w:val="Normal"/>
    <w:qFormat/>
    <w:rsid w:val="00AF49F2"/>
    <w:rPr>
      <w:b/>
      <w:bCs/>
      <w:sz w:val="20"/>
      <w:szCs w:val="20"/>
    </w:rPr>
  </w:style>
  <w:style w:type="paragraph" w:styleId="TableofFigures">
    <w:name w:val="table of figures"/>
    <w:basedOn w:val="Normal"/>
    <w:next w:val="Normal"/>
    <w:rsid w:val="00AF49F2"/>
  </w:style>
  <w:style w:type="paragraph" w:styleId="NormalWeb">
    <w:name w:val="Normal (Web)"/>
    <w:basedOn w:val="Normal"/>
    <w:semiHidden/>
    <w:rsid w:val="00AF49F2"/>
    <w:pPr>
      <w:spacing w:before="100" w:beforeAutospacing="1" w:after="100" w:afterAutospacing="1"/>
    </w:pPr>
  </w:style>
  <w:style w:type="character" w:styleId="FollowedHyperlink">
    <w:name w:val="FollowedHyperlink"/>
    <w:basedOn w:val="DefaultParagraphFont"/>
    <w:semiHidden/>
    <w:rsid w:val="00AF49F2"/>
    <w:rPr>
      <w:rFonts w:cs="Times New Roman"/>
      <w:color w:val="800080"/>
      <w:u w:val="single"/>
    </w:rPr>
  </w:style>
  <w:style w:type="paragraph" w:customStyle="1" w:styleId="xl27">
    <w:name w:val="xl27"/>
    <w:basedOn w:val="Normal"/>
    <w:rsid w:val="00AF49F2"/>
    <w:pPr>
      <w:pBdr>
        <w:bottom w:val="single" w:sz="12" w:space="0" w:color="FFFFFF"/>
        <w:right w:val="single" w:sz="12" w:space="0" w:color="FFFFFF"/>
      </w:pBdr>
      <w:shd w:val="pct75" w:color="000000" w:fill="333333"/>
      <w:spacing w:before="100" w:beforeAutospacing="1" w:after="100" w:afterAutospacing="1"/>
      <w:jc w:val="center"/>
    </w:pPr>
    <w:rPr>
      <w:b/>
      <w:bCs/>
      <w:color w:val="FFFFFF"/>
      <w:sz w:val="16"/>
      <w:szCs w:val="16"/>
    </w:rPr>
  </w:style>
  <w:style w:type="paragraph" w:customStyle="1" w:styleId="xl28">
    <w:name w:val="xl28"/>
    <w:basedOn w:val="Normal"/>
    <w:rsid w:val="00AF49F2"/>
    <w:pPr>
      <w:pBdr>
        <w:bottom w:val="single" w:sz="12" w:space="0" w:color="FFFFFF"/>
        <w:right w:val="single" w:sz="12" w:space="0" w:color="FFFFFF"/>
      </w:pBdr>
      <w:spacing w:before="100" w:beforeAutospacing="1" w:after="100" w:afterAutospacing="1"/>
    </w:pPr>
    <w:rPr>
      <w:b/>
      <w:bCs/>
    </w:rPr>
  </w:style>
  <w:style w:type="paragraph" w:customStyle="1" w:styleId="xl29">
    <w:name w:val="xl29"/>
    <w:basedOn w:val="Normal"/>
    <w:rsid w:val="00AF49F2"/>
    <w:pPr>
      <w:pBdr>
        <w:bottom w:val="single" w:sz="12" w:space="0" w:color="FFFFFF"/>
        <w:right w:val="single" w:sz="12" w:space="0" w:color="FFFFFF"/>
      </w:pBdr>
      <w:shd w:val="clear" w:color="auto" w:fill="FFCC99"/>
      <w:spacing w:before="100" w:beforeAutospacing="1" w:after="100" w:afterAutospacing="1"/>
    </w:pPr>
    <w:rPr>
      <w:b/>
      <w:bCs/>
    </w:rPr>
  </w:style>
  <w:style w:type="paragraph" w:customStyle="1" w:styleId="xl30">
    <w:name w:val="xl30"/>
    <w:basedOn w:val="Normal"/>
    <w:rsid w:val="00AF49F2"/>
    <w:pPr>
      <w:pBdr>
        <w:bottom w:val="single" w:sz="12" w:space="0" w:color="FFFFFF"/>
        <w:right w:val="single" w:sz="12" w:space="0" w:color="FFFFFF"/>
      </w:pBdr>
      <w:shd w:val="clear" w:color="auto" w:fill="FFFF99"/>
      <w:spacing w:before="100" w:beforeAutospacing="1" w:after="100" w:afterAutospacing="1"/>
    </w:pPr>
    <w:rPr>
      <w:b/>
      <w:bCs/>
    </w:rPr>
  </w:style>
  <w:style w:type="paragraph" w:customStyle="1" w:styleId="xl31">
    <w:name w:val="xl31"/>
    <w:basedOn w:val="Normal"/>
    <w:rsid w:val="00AF49F2"/>
    <w:pPr>
      <w:pBdr>
        <w:bottom w:val="single" w:sz="12" w:space="0" w:color="FFFFFF"/>
        <w:right w:val="single" w:sz="12" w:space="0" w:color="FFFFFF"/>
      </w:pBdr>
      <w:shd w:val="clear" w:color="auto" w:fill="CCFFCC"/>
      <w:spacing w:before="100" w:beforeAutospacing="1" w:after="100" w:afterAutospacing="1"/>
    </w:pPr>
    <w:rPr>
      <w:b/>
      <w:bCs/>
    </w:rPr>
  </w:style>
  <w:style w:type="paragraph" w:customStyle="1" w:styleId="xl32">
    <w:name w:val="xl32"/>
    <w:basedOn w:val="Normal"/>
    <w:rsid w:val="00AF49F2"/>
    <w:pPr>
      <w:pBdr>
        <w:bottom w:val="single" w:sz="12" w:space="0" w:color="FFFFFF"/>
        <w:right w:val="single" w:sz="12" w:space="0" w:color="FFFFFF"/>
      </w:pBdr>
      <w:shd w:val="clear" w:color="auto" w:fill="CCFFFF"/>
      <w:spacing w:before="100" w:beforeAutospacing="1" w:after="100" w:afterAutospacing="1"/>
    </w:pPr>
    <w:rPr>
      <w:b/>
      <w:bCs/>
    </w:rPr>
  </w:style>
  <w:style w:type="paragraph" w:customStyle="1" w:styleId="xl33">
    <w:name w:val="xl33"/>
    <w:basedOn w:val="Normal"/>
    <w:rsid w:val="00AF49F2"/>
    <w:pPr>
      <w:pBdr>
        <w:bottom w:val="single" w:sz="12" w:space="0" w:color="FFFFFF"/>
        <w:right w:val="single" w:sz="12" w:space="0" w:color="FFFFFF"/>
      </w:pBdr>
      <w:shd w:val="clear" w:color="auto" w:fill="99CCFF"/>
      <w:spacing w:before="100" w:beforeAutospacing="1" w:after="100" w:afterAutospacing="1"/>
    </w:pPr>
    <w:rPr>
      <w:b/>
      <w:bCs/>
    </w:rPr>
  </w:style>
  <w:style w:type="paragraph" w:customStyle="1" w:styleId="xl34">
    <w:name w:val="xl34"/>
    <w:basedOn w:val="Normal"/>
    <w:rsid w:val="00AF49F2"/>
    <w:pPr>
      <w:pBdr>
        <w:bottom w:val="single" w:sz="12" w:space="0" w:color="FFFFFF"/>
        <w:right w:val="single" w:sz="12" w:space="0" w:color="FFFFFF"/>
      </w:pBdr>
      <w:shd w:val="clear" w:color="auto" w:fill="CC99FF"/>
      <w:spacing w:before="100" w:beforeAutospacing="1" w:after="100" w:afterAutospacing="1"/>
    </w:pPr>
    <w:rPr>
      <w:b/>
      <w:bCs/>
    </w:rPr>
  </w:style>
  <w:style w:type="paragraph" w:customStyle="1" w:styleId="xl35">
    <w:name w:val="xl35"/>
    <w:basedOn w:val="Normal"/>
    <w:rsid w:val="00AF49F2"/>
    <w:pPr>
      <w:pBdr>
        <w:bottom w:val="single" w:sz="12" w:space="0" w:color="FFFFFF"/>
        <w:right w:val="single" w:sz="12" w:space="0" w:color="FFFFFF"/>
      </w:pBdr>
      <w:shd w:val="clear" w:color="auto" w:fill="00CCFF"/>
      <w:spacing w:before="100" w:beforeAutospacing="1" w:after="100" w:afterAutospacing="1"/>
    </w:pPr>
    <w:rPr>
      <w:b/>
      <w:bCs/>
    </w:rPr>
  </w:style>
  <w:style w:type="paragraph" w:customStyle="1" w:styleId="xl36">
    <w:name w:val="xl36"/>
    <w:basedOn w:val="Normal"/>
    <w:rsid w:val="00AF49F2"/>
    <w:pPr>
      <w:pBdr>
        <w:bottom w:val="single" w:sz="12" w:space="0" w:color="FFFFFF"/>
        <w:right w:val="single" w:sz="12" w:space="0" w:color="FFFFFF"/>
      </w:pBdr>
      <w:shd w:val="clear" w:color="auto" w:fill="800080"/>
      <w:spacing w:before="100" w:beforeAutospacing="1" w:after="100" w:afterAutospacing="1"/>
    </w:pPr>
    <w:rPr>
      <w:b/>
      <w:bCs/>
    </w:rPr>
  </w:style>
  <w:style w:type="paragraph" w:customStyle="1" w:styleId="xl37">
    <w:name w:val="xl37"/>
    <w:basedOn w:val="Normal"/>
    <w:rsid w:val="00AF49F2"/>
    <w:pPr>
      <w:pBdr>
        <w:bottom w:val="single" w:sz="12" w:space="0" w:color="FFFFFF"/>
        <w:right w:val="single" w:sz="12" w:space="0" w:color="FFFFFF"/>
      </w:pBdr>
      <w:shd w:val="clear" w:color="auto" w:fill="FF00FF"/>
      <w:spacing w:before="100" w:beforeAutospacing="1" w:after="100" w:afterAutospacing="1"/>
    </w:pPr>
    <w:rPr>
      <w:b/>
      <w:bCs/>
    </w:rPr>
  </w:style>
  <w:style w:type="paragraph" w:customStyle="1" w:styleId="xl38">
    <w:name w:val="xl38"/>
    <w:basedOn w:val="Normal"/>
    <w:rsid w:val="00AF49F2"/>
    <w:pPr>
      <w:pBdr>
        <w:bottom w:val="single" w:sz="12" w:space="0" w:color="FFFFFF"/>
        <w:right w:val="single" w:sz="12" w:space="0" w:color="FFFFFF"/>
      </w:pBdr>
      <w:shd w:val="clear" w:color="auto" w:fill="FFCC00"/>
      <w:spacing w:before="100" w:beforeAutospacing="1" w:after="100" w:afterAutospacing="1"/>
    </w:pPr>
    <w:rPr>
      <w:b/>
      <w:bCs/>
    </w:rPr>
  </w:style>
  <w:style w:type="paragraph" w:customStyle="1" w:styleId="xl39">
    <w:name w:val="xl39"/>
    <w:basedOn w:val="Normal"/>
    <w:rsid w:val="00AF49F2"/>
    <w:pPr>
      <w:pBdr>
        <w:bottom w:val="single" w:sz="12" w:space="0" w:color="FFFFFF"/>
        <w:right w:val="single" w:sz="12" w:space="0" w:color="FFFFFF"/>
      </w:pBdr>
      <w:shd w:val="clear" w:color="auto" w:fill="FFFF00"/>
      <w:spacing w:before="100" w:beforeAutospacing="1" w:after="100" w:afterAutospacing="1"/>
    </w:pPr>
    <w:rPr>
      <w:b/>
      <w:bCs/>
    </w:rPr>
  </w:style>
  <w:style w:type="paragraph" w:customStyle="1" w:styleId="xl40">
    <w:name w:val="xl40"/>
    <w:basedOn w:val="Normal"/>
    <w:rsid w:val="00AF49F2"/>
    <w:pPr>
      <w:pBdr>
        <w:bottom w:val="single" w:sz="12" w:space="0" w:color="FFFFFF"/>
        <w:right w:val="single" w:sz="12" w:space="0" w:color="FFFFFF"/>
      </w:pBdr>
      <w:shd w:val="clear" w:color="auto" w:fill="00FF00"/>
      <w:spacing w:before="100" w:beforeAutospacing="1" w:after="100" w:afterAutospacing="1"/>
    </w:pPr>
    <w:rPr>
      <w:b/>
      <w:bCs/>
    </w:rPr>
  </w:style>
  <w:style w:type="paragraph" w:customStyle="1" w:styleId="xl41">
    <w:name w:val="xl41"/>
    <w:basedOn w:val="Normal"/>
    <w:rsid w:val="00AF49F2"/>
    <w:pPr>
      <w:pBdr>
        <w:bottom w:val="single" w:sz="12" w:space="0" w:color="FFFFFF"/>
        <w:right w:val="single" w:sz="12" w:space="0" w:color="FFFFFF"/>
      </w:pBdr>
      <w:shd w:val="clear" w:color="auto" w:fill="00FFFF"/>
      <w:spacing w:before="100" w:beforeAutospacing="1" w:after="100" w:afterAutospacing="1"/>
    </w:pPr>
    <w:rPr>
      <w:b/>
      <w:bCs/>
    </w:rPr>
  </w:style>
  <w:style w:type="paragraph" w:customStyle="1" w:styleId="xl42">
    <w:name w:val="xl42"/>
    <w:basedOn w:val="Normal"/>
    <w:rsid w:val="00AF49F2"/>
    <w:pPr>
      <w:pBdr>
        <w:bottom w:val="single" w:sz="12" w:space="0" w:color="FFFFFF"/>
        <w:right w:val="single" w:sz="12" w:space="0" w:color="FFFFFF"/>
      </w:pBdr>
      <w:shd w:val="clear" w:color="auto" w:fill="993366"/>
      <w:spacing w:before="100" w:beforeAutospacing="1" w:after="100" w:afterAutospacing="1"/>
    </w:pPr>
    <w:rPr>
      <w:b/>
      <w:bCs/>
    </w:rPr>
  </w:style>
  <w:style w:type="paragraph" w:customStyle="1" w:styleId="xl43">
    <w:name w:val="xl43"/>
    <w:basedOn w:val="Normal"/>
    <w:rsid w:val="00AF49F2"/>
    <w:pPr>
      <w:pBdr>
        <w:bottom w:val="single" w:sz="12" w:space="0" w:color="FFFFFF"/>
        <w:right w:val="single" w:sz="12" w:space="0" w:color="FFFFFF"/>
      </w:pBdr>
      <w:shd w:val="clear" w:color="auto" w:fill="FF6600"/>
      <w:spacing w:before="100" w:beforeAutospacing="1" w:after="100" w:afterAutospacing="1"/>
    </w:pPr>
    <w:rPr>
      <w:b/>
      <w:bCs/>
    </w:rPr>
  </w:style>
  <w:style w:type="paragraph" w:customStyle="1" w:styleId="xl44">
    <w:name w:val="xl44"/>
    <w:basedOn w:val="Normal"/>
    <w:rsid w:val="00AF49F2"/>
    <w:pPr>
      <w:pBdr>
        <w:bottom w:val="single" w:sz="12" w:space="0" w:color="FFFFFF"/>
        <w:right w:val="single" w:sz="12" w:space="0" w:color="FFFFFF"/>
      </w:pBdr>
      <w:shd w:val="clear" w:color="auto" w:fill="FF99CC"/>
      <w:spacing w:before="100" w:beforeAutospacing="1" w:after="100" w:afterAutospacing="1"/>
    </w:pPr>
    <w:rPr>
      <w:b/>
      <w:bCs/>
    </w:rPr>
  </w:style>
  <w:style w:type="paragraph" w:customStyle="1" w:styleId="xl45">
    <w:name w:val="xl45"/>
    <w:basedOn w:val="Normal"/>
    <w:rsid w:val="00AF49F2"/>
    <w:pPr>
      <w:pBdr>
        <w:bottom w:val="single" w:sz="12" w:space="0" w:color="FFFFFF"/>
        <w:right w:val="single" w:sz="12" w:space="0" w:color="FFFFFF"/>
      </w:pBdr>
      <w:shd w:val="clear" w:color="auto" w:fill="3366FF"/>
      <w:spacing w:before="100" w:beforeAutospacing="1" w:after="100" w:afterAutospacing="1"/>
    </w:pPr>
    <w:rPr>
      <w:b/>
      <w:bCs/>
    </w:rPr>
  </w:style>
  <w:style w:type="paragraph" w:customStyle="1" w:styleId="xl46">
    <w:name w:val="xl46"/>
    <w:basedOn w:val="Normal"/>
    <w:rsid w:val="00AF49F2"/>
    <w:pPr>
      <w:pBdr>
        <w:bottom w:val="single" w:sz="12" w:space="0" w:color="FFFFFF"/>
        <w:right w:val="single" w:sz="12" w:space="0" w:color="FFFFFF"/>
      </w:pBdr>
      <w:shd w:val="clear" w:color="auto" w:fill="808000"/>
      <w:spacing w:before="100" w:beforeAutospacing="1" w:after="100" w:afterAutospacing="1"/>
    </w:pPr>
    <w:rPr>
      <w:b/>
      <w:bCs/>
    </w:rPr>
  </w:style>
  <w:style w:type="paragraph" w:customStyle="1" w:styleId="xl47">
    <w:name w:val="xl47"/>
    <w:basedOn w:val="Normal"/>
    <w:rsid w:val="00AF49F2"/>
    <w:pPr>
      <w:pBdr>
        <w:bottom w:val="single" w:sz="12" w:space="0" w:color="FFFFFF"/>
        <w:right w:val="single" w:sz="12" w:space="0" w:color="FFFFFF"/>
      </w:pBdr>
      <w:shd w:val="clear" w:color="auto" w:fill="008000"/>
      <w:spacing w:before="100" w:beforeAutospacing="1" w:after="100" w:afterAutospacing="1"/>
    </w:pPr>
    <w:rPr>
      <w:b/>
      <w:bCs/>
    </w:rPr>
  </w:style>
  <w:style w:type="paragraph" w:customStyle="1" w:styleId="xl48">
    <w:name w:val="xl48"/>
    <w:basedOn w:val="Normal"/>
    <w:rsid w:val="00AF49F2"/>
    <w:pPr>
      <w:pBdr>
        <w:bottom w:val="single" w:sz="12" w:space="0" w:color="FFFFFF"/>
        <w:right w:val="single" w:sz="12" w:space="0" w:color="FFFFFF"/>
      </w:pBdr>
      <w:shd w:val="clear" w:color="auto" w:fill="008080"/>
      <w:spacing w:before="100" w:beforeAutospacing="1" w:after="100" w:afterAutospacing="1"/>
    </w:pPr>
    <w:rPr>
      <w:b/>
      <w:bCs/>
    </w:rPr>
  </w:style>
  <w:style w:type="paragraph" w:customStyle="1" w:styleId="xl49">
    <w:name w:val="xl49"/>
    <w:basedOn w:val="Normal"/>
    <w:rsid w:val="00AF49F2"/>
    <w:pPr>
      <w:pBdr>
        <w:bottom w:val="single" w:sz="12" w:space="0" w:color="FFFFFF"/>
        <w:right w:val="single" w:sz="12" w:space="0" w:color="FFFFFF"/>
      </w:pBdr>
      <w:shd w:val="clear" w:color="auto" w:fill="0000FF"/>
      <w:spacing w:before="100" w:beforeAutospacing="1" w:after="100" w:afterAutospacing="1"/>
    </w:pPr>
    <w:rPr>
      <w:b/>
      <w:bCs/>
    </w:rPr>
  </w:style>
  <w:style w:type="paragraph" w:customStyle="1" w:styleId="xl50">
    <w:name w:val="xl50"/>
    <w:basedOn w:val="Normal"/>
    <w:rsid w:val="00AF49F2"/>
    <w:pPr>
      <w:pBdr>
        <w:bottom w:val="single" w:sz="12" w:space="0" w:color="FFFFFF"/>
        <w:right w:val="single" w:sz="12" w:space="0" w:color="FFFFFF"/>
      </w:pBdr>
      <w:shd w:val="clear" w:color="auto" w:fill="666699"/>
      <w:spacing w:before="100" w:beforeAutospacing="1" w:after="100" w:afterAutospacing="1"/>
    </w:pPr>
    <w:rPr>
      <w:b/>
      <w:bCs/>
    </w:rPr>
  </w:style>
  <w:style w:type="paragraph" w:customStyle="1" w:styleId="xl51">
    <w:name w:val="xl51"/>
    <w:basedOn w:val="Normal"/>
    <w:rsid w:val="00AF49F2"/>
    <w:pPr>
      <w:pBdr>
        <w:bottom w:val="single" w:sz="12" w:space="0" w:color="FFFFFF"/>
        <w:right w:val="single" w:sz="12" w:space="0" w:color="FFFFFF"/>
      </w:pBdr>
      <w:shd w:val="clear" w:color="auto" w:fill="FF0000"/>
      <w:spacing w:before="100" w:beforeAutospacing="1" w:after="100" w:afterAutospacing="1"/>
    </w:pPr>
    <w:rPr>
      <w:b/>
      <w:bCs/>
    </w:rPr>
  </w:style>
  <w:style w:type="paragraph" w:customStyle="1" w:styleId="xl52">
    <w:name w:val="xl52"/>
    <w:basedOn w:val="Normal"/>
    <w:rsid w:val="00AF49F2"/>
    <w:pPr>
      <w:pBdr>
        <w:bottom w:val="single" w:sz="12" w:space="0" w:color="FFFFFF"/>
        <w:right w:val="single" w:sz="12" w:space="0" w:color="FFFFFF"/>
      </w:pBdr>
      <w:shd w:val="clear" w:color="auto" w:fill="FF9900"/>
      <w:spacing w:before="100" w:beforeAutospacing="1" w:after="100" w:afterAutospacing="1"/>
    </w:pPr>
    <w:rPr>
      <w:b/>
      <w:bCs/>
    </w:rPr>
  </w:style>
  <w:style w:type="paragraph" w:customStyle="1" w:styleId="xl53">
    <w:name w:val="xl53"/>
    <w:basedOn w:val="Normal"/>
    <w:rsid w:val="00AF49F2"/>
    <w:pPr>
      <w:pBdr>
        <w:bottom w:val="single" w:sz="12" w:space="0" w:color="FFFFFF"/>
        <w:right w:val="single" w:sz="12" w:space="0" w:color="FFFFFF"/>
      </w:pBdr>
      <w:shd w:val="clear" w:color="auto" w:fill="C0C0C0"/>
      <w:spacing w:before="100" w:beforeAutospacing="1" w:after="100" w:afterAutospacing="1"/>
      <w:jc w:val="center"/>
    </w:pPr>
    <w:rPr>
      <w:sz w:val="16"/>
      <w:szCs w:val="16"/>
    </w:rPr>
  </w:style>
  <w:style w:type="paragraph" w:customStyle="1" w:styleId="xl54">
    <w:name w:val="xl54"/>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5">
    <w:name w:val="xl55"/>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56">
    <w:name w:val="xl56"/>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7">
    <w:name w:val="xl57"/>
    <w:basedOn w:val="Normal"/>
    <w:rsid w:val="00AF49F2"/>
    <w:pPr>
      <w:pBdr>
        <w:bottom w:val="single" w:sz="12" w:space="0" w:color="FFFFFF"/>
        <w:right w:val="single" w:sz="12" w:space="0" w:color="FFFFFF"/>
      </w:pBdr>
      <w:shd w:val="clear" w:color="auto" w:fill="969696"/>
      <w:spacing w:before="100" w:beforeAutospacing="1" w:after="100" w:afterAutospacing="1"/>
      <w:jc w:val="center"/>
    </w:pPr>
    <w:rPr>
      <w:sz w:val="16"/>
      <w:szCs w:val="16"/>
    </w:rPr>
  </w:style>
  <w:style w:type="paragraph" w:customStyle="1" w:styleId="xl58">
    <w:name w:val="xl58"/>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59">
    <w:name w:val="xl59"/>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0">
    <w:name w:val="xl60"/>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61">
    <w:name w:val="xl61"/>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2">
    <w:name w:val="xl62"/>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3">
    <w:name w:val="xl63"/>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64">
    <w:name w:val="xl64"/>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5">
    <w:name w:val="xl65"/>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6">
    <w:name w:val="xl66"/>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pB">
    <w:name w:val="pB"/>
    <w:basedOn w:val="Normal"/>
    <w:next w:val="Normal"/>
    <w:rsid w:val="00AF49F2"/>
    <w:pPr>
      <w:tabs>
        <w:tab w:val="left" w:pos="720"/>
        <w:tab w:val="left" w:pos="1080"/>
      </w:tabs>
      <w:spacing w:line="280" w:lineRule="atLeast"/>
      <w:ind w:left="720" w:right="288" w:hanging="432"/>
    </w:pPr>
    <w:rPr>
      <w:szCs w:val="20"/>
    </w:rPr>
  </w:style>
  <w:style w:type="paragraph" w:customStyle="1" w:styleId="num1">
    <w:name w:val="num1"/>
    <w:basedOn w:val="Normal"/>
    <w:rsid w:val="00AF49F2"/>
    <w:pPr>
      <w:tabs>
        <w:tab w:val="left" w:pos="-720"/>
      </w:tabs>
      <w:suppressAutoHyphens/>
      <w:spacing w:line="360" w:lineRule="auto"/>
      <w:ind w:firstLine="360"/>
    </w:pPr>
    <w:rPr>
      <w:rFonts w:ascii="Palatino" w:hAnsi="Palatino"/>
      <w:sz w:val="26"/>
      <w:szCs w:val="20"/>
    </w:rPr>
  </w:style>
  <w:style w:type="character" w:styleId="CommentReference">
    <w:name w:val="annotation reference"/>
    <w:basedOn w:val="DefaultParagraphFont"/>
    <w:semiHidden/>
    <w:rsid w:val="00AF49F2"/>
    <w:rPr>
      <w:rFonts w:cs="Times New Roman"/>
      <w:sz w:val="16"/>
      <w:szCs w:val="16"/>
    </w:rPr>
  </w:style>
  <w:style w:type="paragraph" w:styleId="CommentText">
    <w:name w:val="annotation text"/>
    <w:basedOn w:val="Normal"/>
    <w:link w:val="CommentTextChar"/>
    <w:semiHidden/>
    <w:rsid w:val="00AF49F2"/>
    <w:rPr>
      <w:sz w:val="20"/>
      <w:szCs w:val="20"/>
    </w:rPr>
  </w:style>
  <w:style w:type="character" w:customStyle="1" w:styleId="CommentTextChar">
    <w:name w:val="Comment Text Char"/>
    <w:basedOn w:val="DefaultParagraphFont"/>
    <w:link w:val="CommentText"/>
    <w:semiHidden/>
    <w:locked/>
    <w:rsid w:val="005A7771"/>
    <w:rPr>
      <w:rFonts w:cs="Times New Roman"/>
    </w:rPr>
  </w:style>
  <w:style w:type="paragraph" w:styleId="BodyText">
    <w:name w:val="Body Text"/>
    <w:basedOn w:val="Normal"/>
    <w:link w:val="BodyTextChar"/>
    <w:semiHidden/>
    <w:rsid w:val="00AF49F2"/>
    <w:rPr>
      <w:sz w:val="18"/>
      <w:szCs w:val="18"/>
    </w:rPr>
  </w:style>
  <w:style w:type="character" w:customStyle="1" w:styleId="BodyTextChar">
    <w:name w:val="Body Text Char"/>
    <w:basedOn w:val="DefaultParagraphFont"/>
    <w:link w:val="BodyText"/>
    <w:semiHidden/>
    <w:locked/>
    <w:rsid w:val="005A7771"/>
    <w:rPr>
      <w:rFonts w:cs="Times New Roman"/>
      <w:sz w:val="24"/>
      <w:szCs w:val="24"/>
    </w:rPr>
  </w:style>
  <w:style w:type="paragraph" w:customStyle="1" w:styleId="Table">
    <w:name w:val="Table"/>
    <w:basedOn w:val="Header"/>
    <w:rsid w:val="00AF49F2"/>
    <w:rPr>
      <w:rFonts w:ascii="Arial" w:hAnsi="Arial" w:cs="Arial"/>
      <w:b/>
      <w:bCs/>
      <w:sz w:val="22"/>
    </w:rPr>
  </w:style>
  <w:style w:type="character" w:styleId="Emphasis">
    <w:name w:val="Emphasis"/>
    <w:basedOn w:val="DefaultParagraphFont"/>
    <w:qFormat/>
    <w:rsid w:val="007D05A7"/>
    <w:rPr>
      <w:rFonts w:cs="Times New Roman"/>
      <w:i/>
      <w:iCs/>
    </w:rPr>
  </w:style>
  <w:style w:type="paragraph" w:styleId="FootnoteText">
    <w:name w:val="footnote text"/>
    <w:basedOn w:val="Normal"/>
    <w:link w:val="FootnoteTextChar"/>
    <w:semiHidden/>
    <w:rsid w:val="002D6D69"/>
    <w:rPr>
      <w:sz w:val="20"/>
      <w:szCs w:val="20"/>
    </w:rPr>
  </w:style>
  <w:style w:type="character" w:customStyle="1" w:styleId="FootnoteTextChar">
    <w:name w:val="Footnote Text Char"/>
    <w:basedOn w:val="DefaultParagraphFont"/>
    <w:link w:val="FootnoteText"/>
    <w:semiHidden/>
    <w:locked/>
    <w:rsid w:val="002D6D69"/>
    <w:rPr>
      <w:rFonts w:cs="Times New Roman"/>
    </w:rPr>
  </w:style>
  <w:style w:type="character" w:styleId="FootnoteReference">
    <w:name w:val="footnote reference"/>
    <w:basedOn w:val="DefaultParagraphFont"/>
    <w:semiHidden/>
    <w:rsid w:val="002D6D69"/>
    <w:rPr>
      <w:rFonts w:cs="Times New Roman"/>
      <w:vertAlign w:val="superscript"/>
    </w:rPr>
  </w:style>
  <w:style w:type="paragraph" w:styleId="BodyText3">
    <w:name w:val="Body Text 3"/>
    <w:basedOn w:val="Normal"/>
    <w:link w:val="BodyText3Char"/>
    <w:rsid w:val="00466F09"/>
    <w:pPr>
      <w:spacing w:after="120"/>
    </w:pPr>
    <w:rPr>
      <w:sz w:val="16"/>
      <w:szCs w:val="16"/>
    </w:rPr>
  </w:style>
  <w:style w:type="character" w:customStyle="1" w:styleId="BodyText3Char">
    <w:name w:val="Body Text 3 Char"/>
    <w:basedOn w:val="DefaultParagraphFont"/>
    <w:link w:val="BodyText3"/>
    <w:semiHidden/>
    <w:locked/>
    <w:rsid w:val="005A7771"/>
    <w:rPr>
      <w:rFonts w:cs="Times New Roman"/>
      <w:sz w:val="16"/>
      <w:szCs w:val="16"/>
    </w:rPr>
  </w:style>
  <w:style w:type="paragraph" w:styleId="CommentSubject">
    <w:name w:val="annotation subject"/>
    <w:basedOn w:val="CommentText"/>
    <w:next w:val="CommentText"/>
    <w:link w:val="CommentSubjectChar"/>
    <w:semiHidden/>
    <w:rsid w:val="00466F09"/>
    <w:rPr>
      <w:b/>
      <w:bCs/>
    </w:rPr>
  </w:style>
  <w:style w:type="character" w:customStyle="1" w:styleId="CommentSubjectChar">
    <w:name w:val="Comment Subject Char"/>
    <w:basedOn w:val="CommentTextChar"/>
    <w:link w:val="CommentSubject"/>
    <w:semiHidden/>
    <w:locked/>
    <w:rsid w:val="005A7771"/>
    <w:rPr>
      <w:rFonts w:cs="Times New Roman"/>
      <w:b/>
      <w:bCs/>
    </w:rPr>
  </w:style>
  <w:style w:type="paragraph" w:customStyle="1" w:styleId="NormalBold">
    <w:name w:val="Normal Bold"/>
    <w:basedOn w:val="Normal"/>
    <w:rsid w:val="00466F09"/>
    <w:pPr>
      <w:spacing w:after="60"/>
      <w:jc w:val="both"/>
    </w:pPr>
    <w:rPr>
      <w:b/>
    </w:rPr>
  </w:style>
  <w:style w:type="paragraph" w:styleId="Title">
    <w:name w:val="Title"/>
    <w:basedOn w:val="Normal"/>
    <w:link w:val="TitleChar"/>
    <w:qFormat/>
    <w:rsid w:val="00466F09"/>
    <w:pPr>
      <w:ind w:left="-288"/>
      <w:jc w:val="center"/>
    </w:pPr>
    <w:rPr>
      <w:rFonts w:ascii="Arial" w:hAnsi="Arial" w:cs="Arial"/>
      <w:b/>
      <w:sz w:val="40"/>
      <w:szCs w:val="40"/>
    </w:rPr>
  </w:style>
  <w:style w:type="character" w:customStyle="1" w:styleId="TitleChar">
    <w:name w:val="Title Char"/>
    <w:basedOn w:val="DefaultParagraphFont"/>
    <w:link w:val="Title"/>
    <w:locked/>
    <w:rsid w:val="005A7771"/>
    <w:rPr>
      <w:rFonts w:ascii="Cambria" w:hAnsi="Cambria" w:cs="Times New Roman"/>
      <w:b/>
      <w:bCs/>
      <w:kern w:val="28"/>
      <w:sz w:val="32"/>
      <w:szCs w:val="32"/>
    </w:rPr>
  </w:style>
  <w:style w:type="paragraph" w:customStyle="1" w:styleId="Style1">
    <w:name w:val="Style1"/>
    <w:basedOn w:val="Heading2"/>
    <w:rsid w:val="0013041D"/>
  </w:style>
  <w:style w:type="paragraph" w:customStyle="1" w:styleId="Style2">
    <w:name w:val="Style2"/>
    <w:basedOn w:val="Normal"/>
    <w:rsid w:val="001F6273"/>
    <w:rPr>
      <w:rFonts w:ascii="Arial" w:hAnsi="Arial" w:cs="Arial"/>
    </w:rPr>
  </w:style>
  <w:style w:type="paragraph" w:customStyle="1" w:styleId="Style3">
    <w:name w:val="Style3"/>
    <w:basedOn w:val="Style2"/>
    <w:rsid w:val="001F6273"/>
    <w:pPr>
      <w:numPr>
        <w:numId w:val="1"/>
      </w:numPr>
    </w:pPr>
  </w:style>
  <w:style w:type="paragraph" w:customStyle="1" w:styleId="Style4">
    <w:name w:val="Style4"/>
    <w:basedOn w:val="Heading2"/>
    <w:rsid w:val="004A4E29"/>
  </w:style>
  <w:style w:type="paragraph" w:customStyle="1" w:styleId="Style5">
    <w:name w:val="Style5"/>
    <w:basedOn w:val="Heading2"/>
    <w:autoRedefine/>
    <w:rsid w:val="004A4E29"/>
  </w:style>
  <w:style w:type="paragraph" w:customStyle="1" w:styleId="Normal1">
    <w:name w:val="Normal1"/>
    <w:basedOn w:val="Normal"/>
    <w:rsid w:val="00EF238B"/>
    <w:pPr>
      <w:overflowPunct w:val="0"/>
      <w:autoSpaceDE w:val="0"/>
      <w:autoSpaceDN w:val="0"/>
      <w:adjustRightInd w:val="0"/>
      <w:spacing w:after="120" w:line="360" w:lineRule="atLeast"/>
      <w:textAlignment w:val="baseline"/>
    </w:pPr>
    <w:rPr>
      <w:sz w:val="22"/>
      <w:szCs w:val="20"/>
    </w:rPr>
  </w:style>
  <w:style w:type="table" w:styleId="TableGrid">
    <w:name w:val="Table Grid"/>
    <w:basedOn w:val="TableNormal"/>
    <w:rsid w:val="001E7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1">
    <w:name w:val="PR1"/>
    <w:basedOn w:val="Normal"/>
    <w:link w:val="PR1Char"/>
    <w:rsid w:val="0099303A"/>
    <w:pPr>
      <w:suppressAutoHyphens/>
      <w:spacing w:before="240"/>
      <w:outlineLvl w:val="2"/>
    </w:pPr>
    <w:rPr>
      <w:rFonts w:ascii="Arial" w:hAnsi="Arial"/>
      <w:sz w:val="20"/>
      <w:szCs w:val="20"/>
    </w:rPr>
  </w:style>
  <w:style w:type="paragraph" w:customStyle="1" w:styleId="PR2">
    <w:name w:val="PR2"/>
    <w:basedOn w:val="PR1"/>
    <w:rsid w:val="0099303A"/>
    <w:pPr>
      <w:ind w:left="288"/>
      <w:outlineLvl w:val="3"/>
    </w:pPr>
  </w:style>
  <w:style w:type="paragraph" w:customStyle="1" w:styleId="PR3">
    <w:name w:val="PR3"/>
    <w:basedOn w:val="PR1"/>
    <w:rsid w:val="0099303A"/>
    <w:pPr>
      <w:numPr>
        <w:ilvl w:val="4"/>
        <w:numId w:val="2"/>
      </w:numPr>
      <w:tabs>
        <w:tab w:val="clear" w:pos="1368"/>
        <w:tab w:val="num" w:pos="360"/>
      </w:tabs>
      <w:ind w:left="0" w:firstLine="0"/>
      <w:outlineLvl w:val="4"/>
    </w:pPr>
  </w:style>
  <w:style w:type="character" w:customStyle="1" w:styleId="PR1Char">
    <w:name w:val="PR1 Char"/>
    <w:basedOn w:val="DefaultParagraphFont"/>
    <w:link w:val="PR1"/>
    <w:rsid w:val="0099303A"/>
    <w:rPr>
      <w:rFonts w:ascii="Arial" w:hAnsi="Arial"/>
      <w:lang w:val="en-US" w:eastAsia="en-US" w:bidi="ar-SA"/>
    </w:rPr>
  </w:style>
  <w:style w:type="paragraph" w:customStyle="1" w:styleId="FIG">
    <w:name w:val="FIG"/>
    <w:next w:val="Normal"/>
    <w:rsid w:val="004B59CD"/>
    <w:pPr>
      <w:numPr>
        <w:numId w:val="3"/>
      </w:numPr>
    </w:pPr>
    <w:rPr>
      <w:rFonts w:ascii="Arial" w:hAnsi="Arial"/>
      <w:b/>
    </w:rPr>
  </w:style>
  <w:style w:type="character" w:customStyle="1" w:styleId="apple-style-span">
    <w:name w:val="apple-style-span"/>
    <w:basedOn w:val="DefaultParagraphFont"/>
    <w:rsid w:val="00B7125B"/>
  </w:style>
  <w:style w:type="character" w:customStyle="1" w:styleId="apple-converted-space">
    <w:name w:val="apple-converted-space"/>
    <w:basedOn w:val="DefaultParagraphFont"/>
    <w:rsid w:val="00B7125B"/>
  </w:style>
  <w:style w:type="paragraph" w:styleId="List">
    <w:name w:val="List"/>
    <w:basedOn w:val="Normal"/>
    <w:rsid w:val="007C3FAB"/>
    <w:pPr>
      <w:ind w:left="360" w:hanging="360"/>
    </w:pPr>
  </w:style>
  <w:style w:type="paragraph" w:styleId="List2">
    <w:name w:val="List 2"/>
    <w:basedOn w:val="Normal"/>
    <w:rsid w:val="007C3FAB"/>
    <w:pPr>
      <w:ind w:left="720" w:hanging="360"/>
    </w:pPr>
  </w:style>
  <w:style w:type="paragraph" w:styleId="Date">
    <w:name w:val="Date"/>
    <w:basedOn w:val="Normal"/>
    <w:next w:val="Normal"/>
    <w:rsid w:val="007C3FAB"/>
  </w:style>
  <w:style w:type="paragraph" w:styleId="BodyTextIndent">
    <w:name w:val="Body Text Indent"/>
    <w:basedOn w:val="Normal"/>
    <w:rsid w:val="007C3FAB"/>
    <w:pPr>
      <w:spacing w:after="120"/>
      <w:ind w:left="360"/>
    </w:pPr>
  </w:style>
  <w:style w:type="paragraph" w:styleId="BodyTextFirstIndent2">
    <w:name w:val="Body Text First Indent 2"/>
    <w:basedOn w:val="BodyTextIndent"/>
    <w:rsid w:val="007C3FAB"/>
    <w:pPr>
      <w:ind w:firstLine="210"/>
    </w:pPr>
  </w:style>
  <w:style w:type="paragraph" w:customStyle="1" w:styleId="TBL">
    <w:name w:val="TBL"/>
    <w:rsid w:val="00E63798"/>
    <w:pPr>
      <w:numPr>
        <w:numId w:val="4"/>
      </w:numPr>
      <w:spacing w:before="120" w:after="120"/>
      <w:jc w:val="center"/>
    </w:pPr>
    <w:rPr>
      <w:rFonts w:ascii="Arial" w:hAnsi="Arial"/>
      <w:b/>
    </w:rPr>
  </w:style>
  <w:style w:type="paragraph" w:customStyle="1" w:styleId="SEC">
    <w:name w:val="SEC"/>
    <w:basedOn w:val="Normal"/>
    <w:next w:val="Normal"/>
    <w:link w:val="SECCharChar"/>
    <w:rsid w:val="009E6607"/>
    <w:pPr>
      <w:numPr>
        <w:numId w:val="34"/>
      </w:numPr>
      <w:suppressAutoHyphens/>
      <w:spacing w:before="240"/>
    </w:pPr>
    <w:rPr>
      <w:rFonts w:ascii="Arial" w:hAnsi="Arial"/>
      <w:b/>
      <w:sz w:val="28"/>
      <w:szCs w:val="20"/>
    </w:rPr>
  </w:style>
  <w:style w:type="character" w:customStyle="1" w:styleId="NUM">
    <w:name w:val="NUM"/>
    <w:basedOn w:val="DefaultParagraphFont"/>
    <w:rsid w:val="00A74DB1"/>
  </w:style>
  <w:style w:type="paragraph" w:customStyle="1" w:styleId="NOT">
    <w:name w:val="NOT"/>
    <w:basedOn w:val="Normal"/>
    <w:rsid w:val="00A74DB1"/>
    <w:pPr>
      <w:pBdr>
        <w:top w:val="dashDotStroked" w:sz="24" w:space="1" w:color="auto"/>
        <w:bottom w:val="dashDotStroked" w:sz="24" w:space="1" w:color="auto"/>
      </w:pBdr>
      <w:shd w:val="clear" w:color="auto" w:fill="FFCC00"/>
      <w:suppressAutoHyphens/>
    </w:pPr>
    <w:rPr>
      <w:rFonts w:ascii="Arial" w:hAnsi="Arial"/>
      <w:b/>
      <w:smallCaps/>
      <w:vanish/>
      <w:sz w:val="20"/>
      <w:szCs w:val="20"/>
    </w:rPr>
  </w:style>
  <w:style w:type="character" w:customStyle="1" w:styleId="SECCharChar">
    <w:name w:val="SEC Char Char"/>
    <w:basedOn w:val="DefaultParagraphFont"/>
    <w:link w:val="SEC"/>
    <w:rsid w:val="009E6607"/>
    <w:rPr>
      <w:rFonts w:ascii="Arial" w:hAnsi="Arial"/>
      <w:b/>
      <w:sz w:val="28"/>
      <w:lang w:val="en-US" w:eastAsia="en-US" w:bidi="ar-SA"/>
    </w:rPr>
  </w:style>
  <w:style w:type="paragraph" w:customStyle="1" w:styleId="Reminders">
    <w:name w:val="Reminders"/>
    <w:basedOn w:val="Normal"/>
    <w:link w:val="RemindersChar"/>
    <w:rsid w:val="0062220E"/>
    <w:pPr>
      <w:numPr>
        <w:numId w:val="5"/>
      </w:numPr>
      <w:spacing w:before="40" w:after="40"/>
    </w:pPr>
    <w:rPr>
      <w:rFonts w:ascii="Trebuchet MS" w:hAnsi="Trebuchet MS"/>
      <w:i/>
      <w:color w:val="FF0000"/>
    </w:rPr>
  </w:style>
  <w:style w:type="paragraph" w:customStyle="1" w:styleId="Reminder">
    <w:name w:val="Reminder"/>
    <w:basedOn w:val="Reminders"/>
    <w:link w:val="ReminderChar"/>
    <w:rsid w:val="0062220E"/>
    <w:pPr>
      <w:numPr>
        <w:numId w:val="0"/>
      </w:numPr>
    </w:pPr>
  </w:style>
  <w:style w:type="character" w:customStyle="1" w:styleId="RemindersChar">
    <w:name w:val="Reminders Char"/>
    <w:basedOn w:val="DefaultParagraphFont"/>
    <w:link w:val="Reminders"/>
    <w:rsid w:val="0062220E"/>
    <w:rPr>
      <w:rFonts w:ascii="Trebuchet MS" w:hAnsi="Trebuchet MS"/>
      <w:i/>
      <w:color w:val="FF0000"/>
      <w:sz w:val="24"/>
      <w:szCs w:val="24"/>
      <w:lang w:val="en-US" w:eastAsia="en-US" w:bidi="ar-SA"/>
    </w:rPr>
  </w:style>
  <w:style w:type="character" w:customStyle="1" w:styleId="ReminderChar">
    <w:name w:val="Reminder Char"/>
    <w:basedOn w:val="RemindersChar"/>
    <w:link w:val="Reminder"/>
    <w:rsid w:val="0062220E"/>
    <w:rPr>
      <w:rFonts w:ascii="Trebuchet MS" w:hAnsi="Trebuchet MS"/>
      <w:i/>
      <w:color w:val="FF0000"/>
      <w:sz w:val="24"/>
      <w:szCs w:val="24"/>
      <w:lang w:val="en-US" w:eastAsia="en-US" w:bidi="ar-SA"/>
    </w:rPr>
  </w:style>
  <w:style w:type="character" w:customStyle="1" w:styleId="Normal2Char">
    <w:name w:val="Normal2 Char"/>
    <w:basedOn w:val="DefaultParagraphFont"/>
    <w:link w:val="Normal2"/>
    <w:rsid w:val="00481BF9"/>
    <w:rPr>
      <w:sz w:val="24"/>
      <w:lang w:val="en-US" w:eastAsia="en-US" w:bidi="ar-SA"/>
    </w:rPr>
  </w:style>
  <w:style w:type="paragraph" w:customStyle="1" w:styleId="PAR1">
    <w:name w:val="PAR1"/>
    <w:basedOn w:val="Normal"/>
    <w:next w:val="Normal"/>
    <w:rsid w:val="009E6607"/>
    <w:pPr>
      <w:numPr>
        <w:ilvl w:val="1"/>
        <w:numId w:val="34"/>
      </w:numPr>
      <w:spacing w:before="240" w:after="60"/>
    </w:pPr>
    <w:rPr>
      <w:rFonts w:ascii="Arial" w:hAnsi="Arial"/>
      <w:b/>
      <w:i/>
      <w:sz w:val="28"/>
    </w:rPr>
  </w:style>
  <w:style w:type="paragraph" w:customStyle="1" w:styleId="Appx">
    <w:name w:val="Appx"/>
    <w:basedOn w:val="Heading1"/>
    <w:rsid w:val="009C2DA1"/>
  </w:style>
  <w:style w:type="paragraph" w:customStyle="1" w:styleId="Pref">
    <w:name w:val="Pref"/>
    <w:basedOn w:val="Appx"/>
    <w:next w:val="Normal"/>
    <w:rsid w:val="005E63A1"/>
    <w:pPr>
      <w:spacing w:after="360"/>
      <w:jc w:val="both"/>
    </w:pPr>
    <w:rPr>
      <w:b w:val="0"/>
    </w:rPr>
  </w:style>
  <w:style w:type="paragraph" w:styleId="BodyText2">
    <w:name w:val="Body Text 2"/>
    <w:basedOn w:val="Normal"/>
    <w:link w:val="BodyText2Char"/>
    <w:rsid w:val="003233C3"/>
    <w:pPr>
      <w:spacing w:after="120" w:line="480" w:lineRule="auto"/>
    </w:pPr>
  </w:style>
  <w:style w:type="character" w:customStyle="1" w:styleId="BodyText2Char">
    <w:name w:val="Body Text 2 Char"/>
    <w:basedOn w:val="DefaultParagraphFont"/>
    <w:link w:val="BodyText2"/>
    <w:rsid w:val="003233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toc 1" w:uiPriority="39"/>
    <w:lsdException w:name="toc 2" w:uiPriority="39"/>
  </w:latentStyles>
  <w:style w:type="paragraph" w:default="1" w:styleId="Normal">
    <w:name w:val="Normal"/>
    <w:qFormat/>
    <w:rsid w:val="004D3DE8"/>
  </w:style>
  <w:style w:type="paragraph" w:styleId="Heading1">
    <w:name w:val="heading 1"/>
    <w:basedOn w:val="Normal"/>
    <w:next w:val="Normal"/>
    <w:link w:val="Heading1Char"/>
    <w:qFormat/>
    <w:rsid w:val="00AF49F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E66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E6607"/>
    <w:pPr>
      <w:keepNext/>
      <w:numPr>
        <w:ilvl w:val="2"/>
        <w:numId w:val="3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E6607"/>
    <w:pPr>
      <w:keepNext/>
      <w:numPr>
        <w:ilvl w:val="3"/>
        <w:numId w:val="34"/>
      </w:numPr>
      <w:jc w:val="right"/>
      <w:outlineLvl w:val="3"/>
    </w:pPr>
    <w:rPr>
      <w:rFonts w:ascii="Arial" w:hAnsi="Arial" w:cs="Arial"/>
      <w:b/>
      <w:color w:val="FF0000"/>
      <w:sz w:val="48"/>
      <w:szCs w:val="48"/>
    </w:rPr>
  </w:style>
  <w:style w:type="paragraph" w:styleId="Heading5">
    <w:name w:val="heading 5"/>
    <w:basedOn w:val="Normal"/>
    <w:next w:val="Normal"/>
    <w:link w:val="Heading5Char"/>
    <w:qFormat/>
    <w:rsid w:val="009E6607"/>
    <w:pPr>
      <w:keepNext/>
      <w:numPr>
        <w:ilvl w:val="4"/>
        <w:numId w:val="34"/>
      </w:numPr>
      <w:autoSpaceDE w:val="0"/>
      <w:autoSpaceDN w:val="0"/>
      <w:adjustRightInd w:val="0"/>
      <w:outlineLvl w:val="4"/>
    </w:pPr>
    <w:rPr>
      <w:rFonts w:ascii="Arial" w:hAnsi="Arial" w:cs="Arial"/>
      <w:b/>
      <w:color w:val="000000"/>
      <w:sz w:val="20"/>
    </w:rPr>
  </w:style>
  <w:style w:type="paragraph" w:styleId="Heading6">
    <w:name w:val="heading 6"/>
    <w:basedOn w:val="Normal"/>
    <w:next w:val="Normal"/>
    <w:qFormat/>
    <w:rsid w:val="009E6607"/>
    <w:pPr>
      <w:numPr>
        <w:ilvl w:val="5"/>
        <w:numId w:val="34"/>
      </w:numPr>
      <w:spacing w:before="240" w:after="60"/>
      <w:outlineLvl w:val="5"/>
    </w:pPr>
    <w:rPr>
      <w:b/>
      <w:bCs/>
      <w:sz w:val="22"/>
      <w:szCs w:val="22"/>
    </w:rPr>
  </w:style>
  <w:style w:type="paragraph" w:styleId="Heading7">
    <w:name w:val="heading 7"/>
    <w:basedOn w:val="Normal"/>
    <w:next w:val="Normal"/>
    <w:qFormat/>
    <w:rsid w:val="009E6607"/>
    <w:pPr>
      <w:numPr>
        <w:ilvl w:val="6"/>
        <w:numId w:val="34"/>
      </w:numPr>
      <w:spacing w:before="240" w:after="60"/>
      <w:outlineLvl w:val="6"/>
    </w:pPr>
  </w:style>
  <w:style w:type="paragraph" w:styleId="Heading8">
    <w:name w:val="heading 8"/>
    <w:basedOn w:val="Normal"/>
    <w:next w:val="Normal"/>
    <w:qFormat/>
    <w:rsid w:val="009E6607"/>
    <w:pPr>
      <w:numPr>
        <w:ilvl w:val="7"/>
        <w:numId w:val="34"/>
      </w:numPr>
      <w:spacing w:before="240" w:after="60"/>
      <w:outlineLvl w:val="7"/>
    </w:pPr>
    <w:rPr>
      <w:i/>
      <w:iCs/>
    </w:rPr>
  </w:style>
  <w:style w:type="paragraph" w:styleId="Heading9">
    <w:name w:val="heading 9"/>
    <w:basedOn w:val="Normal"/>
    <w:next w:val="Normal"/>
    <w:qFormat/>
    <w:rsid w:val="009E6607"/>
    <w:pPr>
      <w:numPr>
        <w:ilvl w:val="8"/>
        <w:numId w:val="3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AF49F2"/>
    <w:rPr>
      <w:rFonts w:ascii="Tahoma" w:hAnsi="Tahoma" w:cs="Tahoma"/>
      <w:sz w:val="16"/>
      <w:szCs w:val="16"/>
    </w:rPr>
  </w:style>
  <w:style w:type="character" w:customStyle="1" w:styleId="BalloonTextChar">
    <w:name w:val="Balloon Text Char"/>
    <w:basedOn w:val="DefaultParagraphFont"/>
    <w:uiPriority w:val="99"/>
    <w:semiHidden/>
    <w:rsid w:val="009B3B04"/>
    <w:rPr>
      <w:rFonts w:ascii="Lucida Grande" w:hAnsi="Lucida Grande"/>
      <w:sz w:val="18"/>
      <w:szCs w:val="18"/>
    </w:rPr>
  </w:style>
  <w:style w:type="character" w:customStyle="1" w:styleId="BalloonTextChar0">
    <w:name w:val="Balloon Text Char"/>
    <w:basedOn w:val="DefaultParagraphFont"/>
    <w:uiPriority w:val="99"/>
    <w:semiHidden/>
    <w:rsid w:val="009B3B04"/>
    <w:rPr>
      <w:rFonts w:ascii="Lucida Grande" w:hAnsi="Lucida Grande"/>
      <w:sz w:val="18"/>
      <w:szCs w:val="18"/>
    </w:rPr>
  </w:style>
  <w:style w:type="character" w:customStyle="1" w:styleId="BalloonTextChar2">
    <w:name w:val="Balloon Text Char"/>
    <w:basedOn w:val="DefaultParagraphFont"/>
    <w:uiPriority w:val="99"/>
    <w:semiHidden/>
    <w:rsid w:val="009B3B04"/>
    <w:rPr>
      <w:rFonts w:ascii="Lucida Grande" w:hAnsi="Lucida Grande"/>
      <w:sz w:val="18"/>
      <w:szCs w:val="18"/>
    </w:rPr>
  </w:style>
  <w:style w:type="character" w:customStyle="1" w:styleId="BalloonTextChar3">
    <w:name w:val="Balloon Text Char"/>
    <w:basedOn w:val="DefaultParagraphFont"/>
    <w:uiPriority w:val="99"/>
    <w:semiHidden/>
    <w:rsid w:val="009B3B04"/>
    <w:rPr>
      <w:rFonts w:ascii="Lucida Grande" w:hAnsi="Lucida Grande"/>
      <w:sz w:val="18"/>
      <w:szCs w:val="18"/>
    </w:rPr>
  </w:style>
  <w:style w:type="character" w:customStyle="1" w:styleId="Heading1Char">
    <w:name w:val="Heading 1 Char"/>
    <w:basedOn w:val="DefaultParagraphFont"/>
    <w:link w:val="Heading1"/>
    <w:locked/>
    <w:rsid w:val="005A7771"/>
    <w:rPr>
      <w:rFonts w:ascii="Cambria" w:hAnsi="Cambria" w:cs="Times New Roman"/>
      <w:b/>
      <w:bCs/>
      <w:kern w:val="32"/>
      <w:sz w:val="32"/>
      <w:szCs w:val="32"/>
    </w:rPr>
  </w:style>
  <w:style w:type="character" w:customStyle="1" w:styleId="Heading2Char">
    <w:name w:val="Heading 2 Char"/>
    <w:basedOn w:val="DefaultParagraphFont"/>
    <w:link w:val="Heading2"/>
    <w:locked/>
    <w:rsid w:val="004E33CB"/>
    <w:rPr>
      <w:rFonts w:ascii="Arial" w:hAnsi="Arial" w:cs="Arial"/>
      <w:b/>
      <w:bCs/>
      <w:i/>
      <w:iCs/>
      <w:sz w:val="28"/>
      <w:szCs w:val="28"/>
      <w:lang w:val="en-US" w:eastAsia="en-US" w:bidi="ar-SA"/>
    </w:rPr>
  </w:style>
  <w:style w:type="character" w:customStyle="1" w:styleId="Heading3Char">
    <w:name w:val="Heading 3 Char"/>
    <w:basedOn w:val="DefaultParagraphFont"/>
    <w:link w:val="Heading3"/>
    <w:semiHidden/>
    <w:locked/>
    <w:rsid w:val="009E6607"/>
    <w:rPr>
      <w:rFonts w:ascii="Arial" w:hAnsi="Arial" w:cs="Arial"/>
      <w:b/>
      <w:bCs/>
      <w:sz w:val="26"/>
      <w:szCs w:val="26"/>
      <w:lang w:val="en-US" w:eastAsia="en-US" w:bidi="ar-SA"/>
    </w:rPr>
  </w:style>
  <w:style w:type="character" w:customStyle="1" w:styleId="Heading4Char">
    <w:name w:val="Heading 4 Char"/>
    <w:basedOn w:val="DefaultParagraphFont"/>
    <w:link w:val="Heading4"/>
    <w:semiHidden/>
    <w:locked/>
    <w:rsid w:val="009E6607"/>
    <w:rPr>
      <w:rFonts w:ascii="Arial" w:hAnsi="Arial" w:cs="Arial"/>
      <w:b/>
      <w:color w:val="FF0000"/>
      <w:sz w:val="48"/>
      <w:szCs w:val="48"/>
      <w:lang w:val="en-US" w:eastAsia="en-US" w:bidi="ar-SA"/>
    </w:rPr>
  </w:style>
  <w:style w:type="character" w:customStyle="1" w:styleId="Heading5Char">
    <w:name w:val="Heading 5 Char"/>
    <w:basedOn w:val="DefaultParagraphFont"/>
    <w:link w:val="Heading5"/>
    <w:semiHidden/>
    <w:locked/>
    <w:rsid w:val="009E6607"/>
    <w:rPr>
      <w:rFonts w:ascii="Arial" w:hAnsi="Arial" w:cs="Arial"/>
      <w:b/>
      <w:color w:val="000000"/>
      <w:szCs w:val="24"/>
      <w:lang w:val="en-US" w:eastAsia="en-US" w:bidi="ar-SA"/>
    </w:rPr>
  </w:style>
  <w:style w:type="paragraph" w:styleId="TOC1">
    <w:name w:val="toc 1"/>
    <w:basedOn w:val="Normal"/>
    <w:next w:val="Normal"/>
    <w:autoRedefine/>
    <w:uiPriority w:val="39"/>
    <w:rsid w:val="00AF49F2"/>
  </w:style>
  <w:style w:type="paragraph" w:styleId="TOC2">
    <w:name w:val="toc 2"/>
    <w:basedOn w:val="Normal"/>
    <w:next w:val="Normal"/>
    <w:autoRedefine/>
    <w:uiPriority w:val="39"/>
    <w:rsid w:val="00AF49F2"/>
    <w:pPr>
      <w:ind w:left="240"/>
    </w:pPr>
  </w:style>
  <w:style w:type="character" w:styleId="Hyperlink">
    <w:name w:val="Hyperlink"/>
    <w:basedOn w:val="DefaultParagraphFont"/>
    <w:rsid w:val="00AF49F2"/>
    <w:rPr>
      <w:rFonts w:cs="Times New Roman"/>
      <w:color w:val="0000FF"/>
      <w:u w:val="single"/>
    </w:rPr>
  </w:style>
  <w:style w:type="paragraph" w:styleId="Footer">
    <w:name w:val="footer"/>
    <w:basedOn w:val="Normal"/>
    <w:link w:val="FooterChar"/>
    <w:semiHidden/>
    <w:rsid w:val="00AF49F2"/>
    <w:pPr>
      <w:tabs>
        <w:tab w:val="center" w:pos="4320"/>
        <w:tab w:val="right" w:pos="8640"/>
      </w:tabs>
    </w:pPr>
  </w:style>
  <w:style w:type="character" w:customStyle="1" w:styleId="FooterChar">
    <w:name w:val="Footer Char"/>
    <w:basedOn w:val="DefaultParagraphFont"/>
    <w:link w:val="Footer"/>
    <w:semiHidden/>
    <w:locked/>
    <w:rsid w:val="005A7771"/>
    <w:rPr>
      <w:rFonts w:cs="Times New Roman"/>
      <w:sz w:val="24"/>
      <w:szCs w:val="24"/>
    </w:rPr>
  </w:style>
  <w:style w:type="character" w:styleId="PageNumber">
    <w:name w:val="page number"/>
    <w:basedOn w:val="DefaultParagraphFont"/>
    <w:semiHidden/>
    <w:rsid w:val="00AF49F2"/>
    <w:rPr>
      <w:rFonts w:cs="Times New Roman"/>
    </w:rPr>
  </w:style>
  <w:style w:type="paragraph" w:styleId="Header">
    <w:name w:val="header"/>
    <w:basedOn w:val="Normal"/>
    <w:link w:val="HeaderChar"/>
    <w:semiHidden/>
    <w:rsid w:val="00AF49F2"/>
    <w:pPr>
      <w:tabs>
        <w:tab w:val="center" w:pos="4320"/>
        <w:tab w:val="right" w:pos="8640"/>
      </w:tabs>
    </w:pPr>
  </w:style>
  <w:style w:type="character" w:customStyle="1" w:styleId="HeaderChar">
    <w:name w:val="Header Char"/>
    <w:basedOn w:val="DefaultParagraphFont"/>
    <w:link w:val="Header"/>
    <w:semiHidden/>
    <w:locked/>
    <w:rsid w:val="005A7771"/>
    <w:rPr>
      <w:rFonts w:cs="Times New Roman"/>
      <w:sz w:val="24"/>
      <w:szCs w:val="24"/>
    </w:rPr>
  </w:style>
  <w:style w:type="paragraph" w:styleId="TOC3">
    <w:name w:val="toc 3"/>
    <w:basedOn w:val="Normal"/>
    <w:next w:val="Normal"/>
    <w:autoRedefine/>
    <w:semiHidden/>
    <w:rsid w:val="00AF49F2"/>
    <w:pPr>
      <w:ind w:left="480"/>
    </w:pPr>
  </w:style>
  <w:style w:type="paragraph" w:styleId="EndnoteText">
    <w:name w:val="endnote text"/>
    <w:basedOn w:val="Normal"/>
    <w:link w:val="EndnoteTextChar"/>
    <w:semiHidden/>
    <w:rsid w:val="00AF49F2"/>
    <w:rPr>
      <w:sz w:val="20"/>
      <w:szCs w:val="20"/>
    </w:rPr>
  </w:style>
  <w:style w:type="character" w:customStyle="1" w:styleId="EndnoteTextChar">
    <w:name w:val="Endnote Text Char"/>
    <w:basedOn w:val="DefaultParagraphFont"/>
    <w:link w:val="EndnoteText"/>
    <w:semiHidden/>
    <w:locked/>
    <w:rsid w:val="005A7771"/>
    <w:rPr>
      <w:rFonts w:cs="Times New Roman"/>
    </w:rPr>
  </w:style>
  <w:style w:type="character" w:styleId="EndnoteReference">
    <w:name w:val="endnote reference"/>
    <w:basedOn w:val="DefaultParagraphFont"/>
    <w:semiHidden/>
    <w:rsid w:val="00AF49F2"/>
    <w:rPr>
      <w:rFonts w:cs="Times New Roman"/>
      <w:vertAlign w:val="superscript"/>
    </w:rPr>
  </w:style>
  <w:style w:type="paragraph" w:styleId="Index1">
    <w:name w:val="index 1"/>
    <w:basedOn w:val="Normal"/>
    <w:next w:val="Normal"/>
    <w:autoRedefine/>
    <w:semiHidden/>
    <w:rsid w:val="00AF49F2"/>
    <w:pPr>
      <w:ind w:left="240" w:hanging="240"/>
    </w:pPr>
    <w:rPr>
      <w:sz w:val="22"/>
    </w:rPr>
  </w:style>
  <w:style w:type="paragraph" w:customStyle="1" w:styleId="Normal2">
    <w:name w:val="Normal2"/>
    <w:basedOn w:val="Normal"/>
    <w:next w:val="pF"/>
    <w:link w:val="Normal2Char"/>
    <w:rsid w:val="00AF49F2"/>
    <w:pPr>
      <w:spacing w:line="280" w:lineRule="atLeast"/>
    </w:pPr>
    <w:rPr>
      <w:szCs w:val="20"/>
    </w:rPr>
  </w:style>
  <w:style w:type="paragraph" w:customStyle="1" w:styleId="pF">
    <w:name w:val="pF"/>
    <w:next w:val="Normal2"/>
    <w:rsid w:val="00AF49F2"/>
    <w:pPr>
      <w:spacing w:line="320" w:lineRule="atLeast"/>
    </w:pPr>
  </w:style>
  <w:style w:type="character" w:customStyle="1" w:styleId="BalloonTextChar1">
    <w:name w:val="Balloon Text Char1"/>
    <w:basedOn w:val="DefaultParagraphFont"/>
    <w:link w:val="BalloonText"/>
    <w:semiHidden/>
    <w:locked/>
    <w:rsid w:val="005A7771"/>
    <w:rPr>
      <w:rFonts w:cs="Times New Roman"/>
      <w:sz w:val="2"/>
    </w:rPr>
  </w:style>
  <w:style w:type="paragraph" w:styleId="Caption">
    <w:name w:val="caption"/>
    <w:basedOn w:val="Normal"/>
    <w:next w:val="Normal"/>
    <w:qFormat/>
    <w:rsid w:val="00AF49F2"/>
    <w:rPr>
      <w:b/>
      <w:bCs/>
      <w:sz w:val="20"/>
      <w:szCs w:val="20"/>
    </w:rPr>
  </w:style>
  <w:style w:type="paragraph" w:styleId="TableofFigures">
    <w:name w:val="table of figures"/>
    <w:basedOn w:val="Normal"/>
    <w:next w:val="Normal"/>
    <w:rsid w:val="00AF49F2"/>
  </w:style>
  <w:style w:type="paragraph" w:styleId="NormalWeb">
    <w:name w:val="Normal (Web)"/>
    <w:basedOn w:val="Normal"/>
    <w:semiHidden/>
    <w:rsid w:val="00AF49F2"/>
    <w:pPr>
      <w:spacing w:before="100" w:beforeAutospacing="1" w:after="100" w:afterAutospacing="1"/>
    </w:pPr>
  </w:style>
  <w:style w:type="character" w:styleId="FollowedHyperlink">
    <w:name w:val="FollowedHyperlink"/>
    <w:basedOn w:val="DefaultParagraphFont"/>
    <w:semiHidden/>
    <w:rsid w:val="00AF49F2"/>
    <w:rPr>
      <w:rFonts w:cs="Times New Roman"/>
      <w:color w:val="800080"/>
      <w:u w:val="single"/>
    </w:rPr>
  </w:style>
  <w:style w:type="paragraph" w:customStyle="1" w:styleId="xl27">
    <w:name w:val="xl27"/>
    <w:basedOn w:val="Normal"/>
    <w:rsid w:val="00AF49F2"/>
    <w:pPr>
      <w:pBdr>
        <w:bottom w:val="single" w:sz="12" w:space="0" w:color="FFFFFF"/>
        <w:right w:val="single" w:sz="12" w:space="0" w:color="FFFFFF"/>
      </w:pBdr>
      <w:shd w:val="pct75" w:color="000000" w:fill="333333"/>
      <w:spacing w:before="100" w:beforeAutospacing="1" w:after="100" w:afterAutospacing="1"/>
      <w:jc w:val="center"/>
    </w:pPr>
    <w:rPr>
      <w:b/>
      <w:bCs/>
      <w:color w:val="FFFFFF"/>
      <w:sz w:val="16"/>
      <w:szCs w:val="16"/>
    </w:rPr>
  </w:style>
  <w:style w:type="paragraph" w:customStyle="1" w:styleId="xl28">
    <w:name w:val="xl28"/>
    <w:basedOn w:val="Normal"/>
    <w:rsid w:val="00AF49F2"/>
    <w:pPr>
      <w:pBdr>
        <w:bottom w:val="single" w:sz="12" w:space="0" w:color="FFFFFF"/>
        <w:right w:val="single" w:sz="12" w:space="0" w:color="FFFFFF"/>
      </w:pBdr>
      <w:spacing w:before="100" w:beforeAutospacing="1" w:after="100" w:afterAutospacing="1"/>
    </w:pPr>
    <w:rPr>
      <w:b/>
      <w:bCs/>
    </w:rPr>
  </w:style>
  <w:style w:type="paragraph" w:customStyle="1" w:styleId="xl29">
    <w:name w:val="xl29"/>
    <w:basedOn w:val="Normal"/>
    <w:rsid w:val="00AF49F2"/>
    <w:pPr>
      <w:pBdr>
        <w:bottom w:val="single" w:sz="12" w:space="0" w:color="FFFFFF"/>
        <w:right w:val="single" w:sz="12" w:space="0" w:color="FFFFFF"/>
      </w:pBdr>
      <w:shd w:val="clear" w:color="auto" w:fill="FFCC99"/>
      <w:spacing w:before="100" w:beforeAutospacing="1" w:after="100" w:afterAutospacing="1"/>
    </w:pPr>
    <w:rPr>
      <w:b/>
      <w:bCs/>
    </w:rPr>
  </w:style>
  <w:style w:type="paragraph" w:customStyle="1" w:styleId="xl30">
    <w:name w:val="xl30"/>
    <w:basedOn w:val="Normal"/>
    <w:rsid w:val="00AF49F2"/>
    <w:pPr>
      <w:pBdr>
        <w:bottom w:val="single" w:sz="12" w:space="0" w:color="FFFFFF"/>
        <w:right w:val="single" w:sz="12" w:space="0" w:color="FFFFFF"/>
      </w:pBdr>
      <w:shd w:val="clear" w:color="auto" w:fill="FFFF99"/>
      <w:spacing w:before="100" w:beforeAutospacing="1" w:after="100" w:afterAutospacing="1"/>
    </w:pPr>
    <w:rPr>
      <w:b/>
      <w:bCs/>
    </w:rPr>
  </w:style>
  <w:style w:type="paragraph" w:customStyle="1" w:styleId="xl31">
    <w:name w:val="xl31"/>
    <w:basedOn w:val="Normal"/>
    <w:rsid w:val="00AF49F2"/>
    <w:pPr>
      <w:pBdr>
        <w:bottom w:val="single" w:sz="12" w:space="0" w:color="FFFFFF"/>
        <w:right w:val="single" w:sz="12" w:space="0" w:color="FFFFFF"/>
      </w:pBdr>
      <w:shd w:val="clear" w:color="auto" w:fill="CCFFCC"/>
      <w:spacing w:before="100" w:beforeAutospacing="1" w:after="100" w:afterAutospacing="1"/>
    </w:pPr>
    <w:rPr>
      <w:b/>
      <w:bCs/>
    </w:rPr>
  </w:style>
  <w:style w:type="paragraph" w:customStyle="1" w:styleId="xl32">
    <w:name w:val="xl32"/>
    <w:basedOn w:val="Normal"/>
    <w:rsid w:val="00AF49F2"/>
    <w:pPr>
      <w:pBdr>
        <w:bottom w:val="single" w:sz="12" w:space="0" w:color="FFFFFF"/>
        <w:right w:val="single" w:sz="12" w:space="0" w:color="FFFFFF"/>
      </w:pBdr>
      <w:shd w:val="clear" w:color="auto" w:fill="CCFFFF"/>
      <w:spacing w:before="100" w:beforeAutospacing="1" w:after="100" w:afterAutospacing="1"/>
    </w:pPr>
    <w:rPr>
      <w:b/>
      <w:bCs/>
    </w:rPr>
  </w:style>
  <w:style w:type="paragraph" w:customStyle="1" w:styleId="xl33">
    <w:name w:val="xl33"/>
    <w:basedOn w:val="Normal"/>
    <w:rsid w:val="00AF49F2"/>
    <w:pPr>
      <w:pBdr>
        <w:bottom w:val="single" w:sz="12" w:space="0" w:color="FFFFFF"/>
        <w:right w:val="single" w:sz="12" w:space="0" w:color="FFFFFF"/>
      </w:pBdr>
      <w:shd w:val="clear" w:color="auto" w:fill="99CCFF"/>
      <w:spacing w:before="100" w:beforeAutospacing="1" w:after="100" w:afterAutospacing="1"/>
    </w:pPr>
    <w:rPr>
      <w:b/>
      <w:bCs/>
    </w:rPr>
  </w:style>
  <w:style w:type="paragraph" w:customStyle="1" w:styleId="xl34">
    <w:name w:val="xl34"/>
    <w:basedOn w:val="Normal"/>
    <w:rsid w:val="00AF49F2"/>
    <w:pPr>
      <w:pBdr>
        <w:bottom w:val="single" w:sz="12" w:space="0" w:color="FFFFFF"/>
        <w:right w:val="single" w:sz="12" w:space="0" w:color="FFFFFF"/>
      </w:pBdr>
      <w:shd w:val="clear" w:color="auto" w:fill="CC99FF"/>
      <w:spacing w:before="100" w:beforeAutospacing="1" w:after="100" w:afterAutospacing="1"/>
    </w:pPr>
    <w:rPr>
      <w:b/>
      <w:bCs/>
    </w:rPr>
  </w:style>
  <w:style w:type="paragraph" w:customStyle="1" w:styleId="xl35">
    <w:name w:val="xl35"/>
    <w:basedOn w:val="Normal"/>
    <w:rsid w:val="00AF49F2"/>
    <w:pPr>
      <w:pBdr>
        <w:bottom w:val="single" w:sz="12" w:space="0" w:color="FFFFFF"/>
        <w:right w:val="single" w:sz="12" w:space="0" w:color="FFFFFF"/>
      </w:pBdr>
      <w:shd w:val="clear" w:color="auto" w:fill="00CCFF"/>
      <w:spacing w:before="100" w:beforeAutospacing="1" w:after="100" w:afterAutospacing="1"/>
    </w:pPr>
    <w:rPr>
      <w:b/>
      <w:bCs/>
    </w:rPr>
  </w:style>
  <w:style w:type="paragraph" w:customStyle="1" w:styleId="xl36">
    <w:name w:val="xl36"/>
    <w:basedOn w:val="Normal"/>
    <w:rsid w:val="00AF49F2"/>
    <w:pPr>
      <w:pBdr>
        <w:bottom w:val="single" w:sz="12" w:space="0" w:color="FFFFFF"/>
        <w:right w:val="single" w:sz="12" w:space="0" w:color="FFFFFF"/>
      </w:pBdr>
      <w:shd w:val="clear" w:color="auto" w:fill="800080"/>
      <w:spacing w:before="100" w:beforeAutospacing="1" w:after="100" w:afterAutospacing="1"/>
    </w:pPr>
    <w:rPr>
      <w:b/>
      <w:bCs/>
    </w:rPr>
  </w:style>
  <w:style w:type="paragraph" w:customStyle="1" w:styleId="xl37">
    <w:name w:val="xl37"/>
    <w:basedOn w:val="Normal"/>
    <w:rsid w:val="00AF49F2"/>
    <w:pPr>
      <w:pBdr>
        <w:bottom w:val="single" w:sz="12" w:space="0" w:color="FFFFFF"/>
        <w:right w:val="single" w:sz="12" w:space="0" w:color="FFFFFF"/>
      </w:pBdr>
      <w:shd w:val="clear" w:color="auto" w:fill="FF00FF"/>
      <w:spacing w:before="100" w:beforeAutospacing="1" w:after="100" w:afterAutospacing="1"/>
    </w:pPr>
    <w:rPr>
      <w:b/>
      <w:bCs/>
    </w:rPr>
  </w:style>
  <w:style w:type="paragraph" w:customStyle="1" w:styleId="xl38">
    <w:name w:val="xl38"/>
    <w:basedOn w:val="Normal"/>
    <w:rsid w:val="00AF49F2"/>
    <w:pPr>
      <w:pBdr>
        <w:bottom w:val="single" w:sz="12" w:space="0" w:color="FFFFFF"/>
        <w:right w:val="single" w:sz="12" w:space="0" w:color="FFFFFF"/>
      </w:pBdr>
      <w:shd w:val="clear" w:color="auto" w:fill="FFCC00"/>
      <w:spacing w:before="100" w:beforeAutospacing="1" w:after="100" w:afterAutospacing="1"/>
    </w:pPr>
    <w:rPr>
      <w:b/>
      <w:bCs/>
    </w:rPr>
  </w:style>
  <w:style w:type="paragraph" w:customStyle="1" w:styleId="xl39">
    <w:name w:val="xl39"/>
    <w:basedOn w:val="Normal"/>
    <w:rsid w:val="00AF49F2"/>
    <w:pPr>
      <w:pBdr>
        <w:bottom w:val="single" w:sz="12" w:space="0" w:color="FFFFFF"/>
        <w:right w:val="single" w:sz="12" w:space="0" w:color="FFFFFF"/>
      </w:pBdr>
      <w:shd w:val="clear" w:color="auto" w:fill="FFFF00"/>
      <w:spacing w:before="100" w:beforeAutospacing="1" w:after="100" w:afterAutospacing="1"/>
    </w:pPr>
    <w:rPr>
      <w:b/>
      <w:bCs/>
    </w:rPr>
  </w:style>
  <w:style w:type="paragraph" w:customStyle="1" w:styleId="xl40">
    <w:name w:val="xl40"/>
    <w:basedOn w:val="Normal"/>
    <w:rsid w:val="00AF49F2"/>
    <w:pPr>
      <w:pBdr>
        <w:bottom w:val="single" w:sz="12" w:space="0" w:color="FFFFFF"/>
        <w:right w:val="single" w:sz="12" w:space="0" w:color="FFFFFF"/>
      </w:pBdr>
      <w:shd w:val="clear" w:color="auto" w:fill="00FF00"/>
      <w:spacing w:before="100" w:beforeAutospacing="1" w:after="100" w:afterAutospacing="1"/>
    </w:pPr>
    <w:rPr>
      <w:b/>
      <w:bCs/>
    </w:rPr>
  </w:style>
  <w:style w:type="paragraph" w:customStyle="1" w:styleId="xl41">
    <w:name w:val="xl41"/>
    <w:basedOn w:val="Normal"/>
    <w:rsid w:val="00AF49F2"/>
    <w:pPr>
      <w:pBdr>
        <w:bottom w:val="single" w:sz="12" w:space="0" w:color="FFFFFF"/>
        <w:right w:val="single" w:sz="12" w:space="0" w:color="FFFFFF"/>
      </w:pBdr>
      <w:shd w:val="clear" w:color="auto" w:fill="00FFFF"/>
      <w:spacing w:before="100" w:beforeAutospacing="1" w:after="100" w:afterAutospacing="1"/>
    </w:pPr>
    <w:rPr>
      <w:b/>
      <w:bCs/>
    </w:rPr>
  </w:style>
  <w:style w:type="paragraph" w:customStyle="1" w:styleId="xl42">
    <w:name w:val="xl42"/>
    <w:basedOn w:val="Normal"/>
    <w:rsid w:val="00AF49F2"/>
    <w:pPr>
      <w:pBdr>
        <w:bottom w:val="single" w:sz="12" w:space="0" w:color="FFFFFF"/>
        <w:right w:val="single" w:sz="12" w:space="0" w:color="FFFFFF"/>
      </w:pBdr>
      <w:shd w:val="clear" w:color="auto" w:fill="993366"/>
      <w:spacing w:before="100" w:beforeAutospacing="1" w:after="100" w:afterAutospacing="1"/>
    </w:pPr>
    <w:rPr>
      <w:b/>
      <w:bCs/>
    </w:rPr>
  </w:style>
  <w:style w:type="paragraph" w:customStyle="1" w:styleId="xl43">
    <w:name w:val="xl43"/>
    <w:basedOn w:val="Normal"/>
    <w:rsid w:val="00AF49F2"/>
    <w:pPr>
      <w:pBdr>
        <w:bottom w:val="single" w:sz="12" w:space="0" w:color="FFFFFF"/>
        <w:right w:val="single" w:sz="12" w:space="0" w:color="FFFFFF"/>
      </w:pBdr>
      <w:shd w:val="clear" w:color="auto" w:fill="FF6600"/>
      <w:spacing w:before="100" w:beforeAutospacing="1" w:after="100" w:afterAutospacing="1"/>
    </w:pPr>
    <w:rPr>
      <w:b/>
      <w:bCs/>
    </w:rPr>
  </w:style>
  <w:style w:type="paragraph" w:customStyle="1" w:styleId="xl44">
    <w:name w:val="xl44"/>
    <w:basedOn w:val="Normal"/>
    <w:rsid w:val="00AF49F2"/>
    <w:pPr>
      <w:pBdr>
        <w:bottom w:val="single" w:sz="12" w:space="0" w:color="FFFFFF"/>
        <w:right w:val="single" w:sz="12" w:space="0" w:color="FFFFFF"/>
      </w:pBdr>
      <w:shd w:val="clear" w:color="auto" w:fill="FF99CC"/>
      <w:spacing w:before="100" w:beforeAutospacing="1" w:after="100" w:afterAutospacing="1"/>
    </w:pPr>
    <w:rPr>
      <w:b/>
      <w:bCs/>
    </w:rPr>
  </w:style>
  <w:style w:type="paragraph" w:customStyle="1" w:styleId="xl45">
    <w:name w:val="xl45"/>
    <w:basedOn w:val="Normal"/>
    <w:rsid w:val="00AF49F2"/>
    <w:pPr>
      <w:pBdr>
        <w:bottom w:val="single" w:sz="12" w:space="0" w:color="FFFFFF"/>
        <w:right w:val="single" w:sz="12" w:space="0" w:color="FFFFFF"/>
      </w:pBdr>
      <w:shd w:val="clear" w:color="auto" w:fill="3366FF"/>
      <w:spacing w:before="100" w:beforeAutospacing="1" w:after="100" w:afterAutospacing="1"/>
    </w:pPr>
    <w:rPr>
      <w:b/>
      <w:bCs/>
    </w:rPr>
  </w:style>
  <w:style w:type="paragraph" w:customStyle="1" w:styleId="xl46">
    <w:name w:val="xl46"/>
    <w:basedOn w:val="Normal"/>
    <w:rsid w:val="00AF49F2"/>
    <w:pPr>
      <w:pBdr>
        <w:bottom w:val="single" w:sz="12" w:space="0" w:color="FFFFFF"/>
        <w:right w:val="single" w:sz="12" w:space="0" w:color="FFFFFF"/>
      </w:pBdr>
      <w:shd w:val="clear" w:color="auto" w:fill="808000"/>
      <w:spacing w:before="100" w:beforeAutospacing="1" w:after="100" w:afterAutospacing="1"/>
    </w:pPr>
    <w:rPr>
      <w:b/>
      <w:bCs/>
    </w:rPr>
  </w:style>
  <w:style w:type="paragraph" w:customStyle="1" w:styleId="xl47">
    <w:name w:val="xl47"/>
    <w:basedOn w:val="Normal"/>
    <w:rsid w:val="00AF49F2"/>
    <w:pPr>
      <w:pBdr>
        <w:bottom w:val="single" w:sz="12" w:space="0" w:color="FFFFFF"/>
        <w:right w:val="single" w:sz="12" w:space="0" w:color="FFFFFF"/>
      </w:pBdr>
      <w:shd w:val="clear" w:color="auto" w:fill="008000"/>
      <w:spacing w:before="100" w:beforeAutospacing="1" w:after="100" w:afterAutospacing="1"/>
    </w:pPr>
    <w:rPr>
      <w:b/>
      <w:bCs/>
    </w:rPr>
  </w:style>
  <w:style w:type="paragraph" w:customStyle="1" w:styleId="xl48">
    <w:name w:val="xl48"/>
    <w:basedOn w:val="Normal"/>
    <w:rsid w:val="00AF49F2"/>
    <w:pPr>
      <w:pBdr>
        <w:bottom w:val="single" w:sz="12" w:space="0" w:color="FFFFFF"/>
        <w:right w:val="single" w:sz="12" w:space="0" w:color="FFFFFF"/>
      </w:pBdr>
      <w:shd w:val="clear" w:color="auto" w:fill="008080"/>
      <w:spacing w:before="100" w:beforeAutospacing="1" w:after="100" w:afterAutospacing="1"/>
    </w:pPr>
    <w:rPr>
      <w:b/>
      <w:bCs/>
    </w:rPr>
  </w:style>
  <w:style w:type="paragraph" w:customStyle="1" w:styleId="xl49">
    <w:name w:val="xl49"/>
    <w:basedOn w:val="Normal"/>
    <w:rsid w:val="00AF49F2"/>
    <w:pPr>
      <w:pBdr>
        <w:bottom w:val="single" w:sz="12" w:space="0" w:color="FFFFFF"/>
        <w:right w:val="single" w:sz="12" w:space="0" w:color="FFFFFF"/>
      </w:pBdr>
      <w:shd w:val="clear" w:color="auto" w:fill="0000FF"/>
      <w:spacing w:before="100" w:beforeAutospacing="1" w:after="100" w:afterAutospacing="1"/>
    </w:pPr>
    <w:rPr>
      <w:b/>
      <w:bCs/>
    </w:rPr>
  </w:style>
  <w:style w:type="paragraph" w:customStyle="1" w:styleId="xl50">
    <w:name w:val="xl50"/>
    <w:basedOn w:val="Normal"/>
    <w:rsid w:val="00AF49F2"/>
    <w:pPr>
      <w:pBdr>
        <w:bottom w:val="single" w:sz="12" w:space="0" w:color="FFFFFF"/>
        <w:right w:val="single" w:sz="12" w:space="0" w:color="FFFFFF"/>
      </w:pBdr>
      <w:shd w:val="clear" w:color="auto" w:fill="666699"/>
      <w:spacing w:before="100" w:beforeAutospacing="1" w:after="100" w:afterAutospacing="1"/>
    </w:pPr>
    <w:rPr>
      <w:b/>
      <w:bCs/>
    </w:rPr>
  </w:style>
  <w:style w:type="paragraph" w:customStyle="1" w:styleId="xl51">
    <w:name w:val="xl51"/>
    <w:basedOn w:val="Normal"/>
    <w:rsid w:val="00AF49F2"/>
    <w:pPr>
      <w:pBdr>
        <w:bottom w:val="single" w:sz="12" w:space="0" w:color="FFFFFF"/>
        <w:right w:val="single" w:sz="12" w:space="0" w:color="FFFFFF"/>
      </w:pBdr>
      <w:shd w:val="clear" w:color="auto" w:fill="FF0000"/>
      <w:spacing w:before="100" w:beforeAutospacing="1" w:after="100" w:afterAutospacing="1"/>
    </w:pPr>
    <w:rPr>
      <w:b/>
      <w:bCs/>
    </w:rPr>
  </w:style>
  <w:style w:type="paragraph" w:customStyle="1" w:styleId="xl52">
    <w:name w:val="xl52"/>
    <w:basedOn w:val="Normal"/>
    <w:rsid w:val="00AF49F2"/>
    <w:pPr>
      <w:pBdr>
        <w:bottom w:val="single" w:sz="12" w:space="0" w:color="FFFFFF"/>
        <w:right w:val="single" w:sz="12" w:space="0" w:color="FFFFFF"/>
      </w:pBdr>
      <w:shd w:val="clear" w:color="auto" w:fill="FF9900"/>
      <w:spacing w:before="100" w:beforeAutospacing="1" w:after="100" w:afterAutospacing="1"/>
    </w:pPr>
    <w:rPr>
      <w:b/>
      <w:bCs/>
    </w:rPr>
  </w:style>
  <w:style w:type="paragraph" w:customStyle="1" w:styleId="xl53">
    <w:name w:val="xl53"/>
    <w:basedOn w:val="Normal"/>
    <w:rsid w:val="00AF49F2"/>
    <w:pPr>
      <w:pBdr>
        <w:bottom w:val="single" w:sz="12" w:space="0" w:color="FFFFFF"/>
        <w:right w:val="single" w:sz="12" w:space="0" w:color="FFFFFF"/>
      </w:pBdr>
      <w:shd w:val="clear" w:color="auto" w:fill="C0C0C0"/>
      <w:spacing w:before="100" w:beforeAutospacing="1" w:after="100" w:afterAutospacing="1"/>
      <w:jc w:val="center"/>
    </w:pPr>
    <w:rPr>
      <w:sz w:val="16"/>
      <w:szCs w:val="16"/>
    </w:rPr>
  </w:style>
  <w:style w:type="paragraph" w:customStyle="1" w:styleId="xl54">
    <w:name w:val="xl54"/>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5">
    <w:name w:val="xl55"/>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56">
    <w:name w:val="xl56"/>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7">
    <w:name w:val="xl57"/>
    <w:basedOn w:val="Normal"/>
    <w:rsid w:val="00AF49F2"/>
    <w:pPr>
      <w:pBdr>
        <w:bottom w:val="single" w:sz="12" w:space="0" w:color="FFFFFF"/>
        <w:right w:val="single" w:sz="12" w:space="0" w:color="FFFFFF"/>
      </w:pBdr>
      <w:shd w:val="clear" w:color="auto" w:fill="969696"/>
      <w:spacing w:before="100" w:beforeAutospacing="1" w:after="100" w:afterAutospacing="1"/>
      <w:jc w:val="center"/>
    </w:pPr>
    <w:rPr>
      <w:sz w:val="16"/>
      <w:szCs w:val="16"/>
    </w:rPr>
  </w:style>
  <w:style w:type="paragraph" w:customStyle="1" w:styleId="xl58">
    <w:name w:val="xl58"/>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59">
    <w:name w:val="xl59"/>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0">
    <w:name w:val="xl60"/>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61">
    <w:name w:val="xl61"/>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2">
    <w:name w:val="xl62"/>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3">
    <w:name w:val="xl63"/>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64">
    <w:name w:val="xl64"/>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5">
    <w:name w:val="xl65"/>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6">
    <w:name w:val="xl66"/>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pB">
    <w:name w:val="pB"/>
    <w:basedOn w:val="Normal"/>
    <w:next w:val="Normal"/>
    <w:rsid w:val="00AF49F2"/>
    <w:pPr>
      <w:tabs>
        <w:tab w:val="left" w:pos="720"/>
        <w:tab w:val="left" w:pos="1080"/>
      </w:tabs>
      <w:spacing w:line="280" w:lineRule="atLeast"/>
      <w:ind w:left="720" w:right="288" w:hanging="432"/>
    </w:pPr>
    <w:rPr>
      <w:szCs w:val="20"/>
    </w:rPr>
  </w:style>
  <w:style w:type="paragraph" w:customStyle="1" w:styleId="num1">
    <w:name w:val="num1"/>
    <w:basedOn w:val="Normal"/>
    <w:rsid w:val="00AF49F2"/>
    <w:pPr>
      <w:tabs>
        <w:tab w:val="left" w:pos="-720"/>
      </w:tabs>
      <w:suppressAutoHyphens/>
      <w:spacing w:line="360" w:lineRule="auto"/>
      <w:ind w:firstLine="360"/>
    </w:pPr>
    <w:rPr>
      <w:rFonts w:ascii="Palatino" w:hAnsi="Palatino"/>
      <w:sz w:val="26"/>
      <w:szCs w:val="20"/>
    </w:rPr>
  </w:style>
  <w:style w:type="character" w:styleId="CommentReference">
    <w:name w:val="annotation reference"/>
    <w:basedOn w:val="DefaultParagraphFont"/>
    <w:semiHidden/>
    <w:rsid w:val="00AF49F2"/>
    <w:rPr>
      <w:rFonts w:cs="Times New Roman"/>
      <w:sz w:val="16"/>
      <w:szCs w:val="16"/>
    </w:rPr>
  </w:style>
  <w:style w:type="paragraph" w:styleId="CommentText">
    <w:name w:val="annotation text"/>
    <w:basedOn w:val="Normal"/>
    <w:link w:val="CommentTextChar"/>
    <w:semiHidden/>
    <w:rsid w:val="00AF49F2"/>
    <w:rPr>
      <w:sz w:val="20"/>
      <w:szCs w:val="20"/>
    </w:rPr>
  </w:style>
  <w:style w:type="character" w:customStyle="1" w:styleId="CommentTextChar">
    <w:name w:val="Comment Text Char"/>
    <w:basedOn w:val="DefaultParagraphFont"/>
    <w:link w:val="CommentText"/>
    <w:semiHidden/>
    <w:locked/>
    <w:rsid w:val="005A7771"/>
    <w:rPr>
      <w:rFonts w:cs="Times New Roman"/>
    </w:rPr>
  </w:style>
  <w:style w:type="paragraph" w:styleId="BodyText">
    <w:name w:val="Body Text"/>
    <w:basedOn w:val="Normal"/>
    <w:link w:val="BodyTextChar"/>
    <w:semiHidden/>
    <w:rsid w:val="00AF49F2"/>
    <w:rPr>
      <w:sz w:val="18"/>
      <w:szCs w:val="18"/>
    </w:rPr>
  </w:style>
  <w:style w:type="character" w:customStyle="1" w:styleId="BodyTextChar">
    <w:name w:val="Body Text Char"/>
    <w:basedOn w:val="DefaultParagraphFont"/>
    <w:link w:val="BodyText"/>
    <w:semiHidden/>
    <w:locked/>
    <w:rsid w:val="005A7771"/>
    <w:rPr>
      <w:rFonts w:cs="Times New Roman"/>
      <w:sz w:val="24"/>
      <w:szCs w:val="24"/>
    </w:rPr>
  </w:style>
  <w:style w:type="paragraph" w:customStyle="1" w:styleId="Table">
    <w:name w:val="Table"/>
    <w:basedOn w:val="Header"/>
    <w:rsid w:val="00AF49F2"/>
    <w:rPr>
      <w:rFonts w:ascii="Arial" w:hAnsi="Arial" w:cs="Arial"/>
      <w:b/>
      <w:bCs/>
      <w:sz w:val="22"/>
    </w:rPr>
  </w:style>
  <w:style w:type="character" w:styleId="Emphasis">
    <w:name w:val="Emphasis"/>
    <w:basedOn w:val="DefaultParagraphFont"/>
    <w:qFormat/>
    <w:rsid w:val="007D05A7"/>
    <w:rPr>
      <w:rFonts w:cs="Times New Roman"/>
      <w:i/>
      <w:iCs/>
    </w:rPr>
  </w:style>
  <w:style w:type="paragraph" w:styleId="FootnoteText">
    <w:name w:val="footnote text"/>
    <w:basedOn w:val="Normal"/>
    <w:link w:val="FootnoteTextChar"/>
    <w:semiHidden/>
    <w:rsid w:val="002D6D69"/>
    <w:rPr>
      <w:sz w:val="20"/>
      <w:szCs w:val="20"/>
    </w:rPr>
  </w:style>
  <w:style w:type="character" w:customStyle="1" w:styleId="FootnoteTextChar">
    <w:name w:val="Footnote Text Char"/>
    <w:basedOn w:val="DefaultParagraphFont"/>
    <w:link w:val="FootnoteText"/>
    <w:semiHidden/>
    <w:locked/>
    <w:rsid w:val="002D6D69"/>
    <w:rPr>
      <w:rFonts w:cs="Times New Roman"/>
    </w:rPr>
  </w:style>
  <w:style w:type="character" w:styleId="FootnoteReference">
    <w:name w:val="footnote reference"/>
    <w:basedOn w:val="DefaultParagraphFont"/>
    <w:semiHidden/>
    <w:rsid w:val="002D6D69"/>
    <w:rPr>
      <w:rFonts w:cs="Times New Roman"/>
      <w:vertAlign w:val="superscript"/>
    </w:rPr>
  </w:style>
  <w:style w:type="paragraph" w:styleId="BodyText3">
    <w:name w:val="Body Text 3"/>
    <w:basedOn w:val="Normal"/>
    <w:link w:val="BodyText3Char"/>
    <w:rsid w:val="00466F09"/>
    <w:pPr>
      <w:spacing w:after="120"/>
    </w:pPr>
    <w:rPr>
      <w:sz w:val="16"/>
      <w:szCs w:val="16"/>
    </w:rPr>
  </w:style>
  <w:style w:type="character" w:customStyle="1" w:styleId="BodyText3Char">
    <w:name w:val="Body Text 3 Char"/>
    <w:basedOn w:val="DefaultParagraphFont"/>
    <w:link w:val="BodyText3"/>
    <w:semiHidden/>
    <w:locked/>
    <w:rsid w:val="005A7771"/>
    <w:rPr>
      <w:rFonts w:cs="Times New Roman"/>
      <w:sz w:val="16"/>
      <w:szCs w:val="16"/>
    </w:rPr>
  </w:style>
  <w:style w:type="paragraph" w:styleId="CommentSubject">
    <w:name w:val="annotation subject"/>
    <w:basedOn w:val="CommentText"/>
    <w:next w:val="CommentText"/>
    <w:link w:val="CommentSubjectChar"/>
    <w:semiHidden/>
    <w:rsid w:val="00466F09"/>
    <w:rPr>
      <w:b/>
      <w:bCs/>
    </w:rPr>
  </w:style>
  <w:style w:type="character" w:customStyle="1" w:styleId="CommentSubjectChar">
    <w:name w:val="Comment Subject Char"/>
    <w:basedOn w:val="CommentTextChar"/>
    <w:link w:val="CommentSubject"/>
    <w:semiHidden/>
    <w:locked/>
    <w:rsid w:val="005A7771"/>
    <w:rPr>
      <w:rFonts w:cs="Times New Roman"/>
      <w:b/>
      <w:bCs/>
    </w:rPr>
  </w:style>
  <w:style w:type="paragraph" w:customStyle="1" w:styleId="NormalBold">
    <w:name w:val="Normal Bold"/>
    <w:basedOn w:val="Normal"/>
    <w:rsid w:val="00466F09"/>
    <w:pPr>
      <w:spacing w:after="60"/>
      <w:jc w:val="both"/>
    </w:pPr>
    <w:rPr>
      <w:b/>
    </w:rPr>
  </w:style>
  <w:style w:type="paragraph" w:styleId="Title">
    <w:name w:val="Title"/>
    <w:basedOn w:val="Normal"/>
    <w:link w:val="TitleChar"/>
    <w:qFormat/>
    <w:rsid w:val="00466F09"/>
    <w:pPr>
      <w:ind w:left="-288"/>
      <w:jc w:val="center"/>
    </w:pPr>
    <w:rPr>
      <w:rFonts w:ascii="Arial" w:hAnsi="Arial" w:cs="Arial"/>
      <w:b/>
      <w:sz w:val="40"/>
      <w:szCs w:val="40"/>
    </w:rPr>
  </w:style>
  <w:style w:type="character" w:customStyle="1" w:styleId="TitleChar">
    <w:name w:val="Title Char"/>
    <w:basedOn w:val="DefaultParagraphFont"/>
    <w:link w:val="Title"/>
    <w:locked/>
    <w:rsid w:val="005A7771"/>
    <w:rPr>
      <w:rFonts w:ascii="Cambria" w:hAnsi="Cambria" w:cs="Times New Roman"/>
      <w:b/>
      <w:bCs/>
      <w:kern w:val="28"/>
      <w:sz w:val="32"/>
      <w:szCs w:val="32"/>
    </w:rPr>
  </w:style>
  <w:style w:type="paragraph" w:customStyle="1" w:styleId="Style1">
    <w:name w:val="Style1"/>
    <w:basedOn w:val="Heading2"/>
    <w:rsid w:val="0013041D"/>
  </w:style>
  <w:style w:type="paragraph" w:customStyle="1" w:styleId="Style2">
    <w:name w:val="Style2"/>
    <w:basedOn w:val="Normal"/>
    <w:rsid w:val="001F6273"/>
    <w:rPr>
      <w:rFonts w:ascii="Arial" w:hAnsi="Arial" w:cs="Arial"/>
    </w:rPr>
  </w:style>
  <w:style w:type="paragraph" w:customStyle="1" w:styleId="Style3">
    <w:name w:val="Style3"/>
    <w:basedOn w:val="Style2"/>
    <w:rsid w:val="001F6273"/>
    <w:pPr>
      <w:numPr>
        <w:numId w:val="1"/>
      </w:numPr>
    </w:pPr>
  </w:style>
  <w:style w:type="paragraph" w:customStyle="1" w:styleId="Style4">
    <w:name w:val="Style4"/>
    <w:basedOn w:val="Heading2"/>
    <w:rsid w:val="004A4E29"/>
  </w:style>
  <w:style w:type="paragraph" w:customStyle="1" w:styleId="Style5">
    <w:name w:val="Style5"/>
    <w:basedOn w:val="Heading2"/>
    <w:autoRedefine/>
    <w:rsid w:val="004A4E29"/>
  </w:style>
  <w:style w:type="paragraph" w:customStyle="1" w:styleId="Normal1">
    <w:name w:val="Normal1"/>
    <w:basedOn w:val="Normal"/>
    <w:rsid w:val="00EF238B"/>
    <w:pPr>
      <w:overflowPunct w:val="0"/>
      <w:autoSpaceDE w:val="0"/>
      <w:autoSpaceDN w:val="0"/>
      <w:adjustRightInd w:val="0"/>
      <w:spacing w:after="120" w:line="360" w:lineRule="atLeast"/>
      <w:textAlignment w:val="baseline"/>
    </w:pPr>
    <w:rPr>
      <w:sz w:val="22"/>
      <w:szCs w:val="20"/>
    </w:rPr>
  </w:style>
  <w:style w:type="table" w:styleId="TableGrid">
    <w:name w:val="Table Grid"/>
    <w:basedOn w:val="TableNormal"/>
    <w:rsid w:val="001E7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1">
    <w:name w:val="PR1"/>
    <w:basedOn w:val="Normal"/>
    <w:link w:val="PR1Char"/>
    <w:rsid w:val="0099303A"/>
    <w:pPr>
      <w:suppressAutoHyphens/>
      <w:spacing w:before="240"/>
      <w:outlineLvl w:val="2"/>
    </w:pPr>
    <w:rPr>
      <w:rFonts w:ascii="Arial" w:hAnsi="Arial"/>
      <w:sz w:val="20"/>
      <w:szCs w:val="20"/>
    </w:rPr>
  </w:style>
  <w:style w:type="paragraph" w:customStyle="1" w:styleId="PR2">
    <w:name w:val="PR2"/>
    <w:basedOn w:val="PR1"/>
    <w:rsid w:val="0099303A"/>
    <w:pPr>
      <w:ind w:left="288"/>
      <w:outlineLvl w:val="3"/>
    </w:pPr>
  </w:style>
  <w:style w:type="paragraph" w:customStyle="1" w:styleId="PR3">
    <w:name w:val="PR3"/>
    <w:basedOn w:val="PR1"/>
    <w:rsid w:val="0099303A"/>
    <w:pPr>
      <w:numPr>
        <w:ilvl w:val="4"/>
        <w:numId w:val="2"/>
      </w:numPr>
      <w:tabs>
        <w:tab w:val="clear" w:pos="1368"/>
        <w:tab w:val="num" w:pos="360"/>
      </w:tabs>
      <w:ind w:left="0" w:firstLine="0"/>
      <w:outlineLvl w:val="4"/>
    </w:pPr>
  </w:style>
  <w:style w:type="character" w:customStyle="1" w:styleId="PR1Char">
    <w:name w:val="PR1 Char"/>
    <w:basedOn w:val="DefaultParagraphFont"/>
    <w:link w:val="PR1"/>
    <w:rsid w:val="0099303A"/>
    <w:rPr>
      <w:rFonts w:ascii="Arial" w:hAnsi="Arial"/>
      <w:lang w:val="en-US" w:eastAsia="en-US" w:bidi="ar-SA"/>
    </w:rPr>
  </w:style>
  <w:style w:type="paragraph" w:customStyle="1" w:styleId="FIG">
    <w:name w:val="FIG"/>
    <w:next w:val="Normal"/>
    <w:rsid w:val="004B59CD"/>
    <w:pPr>
      <w:numPr>
        <w:numId w:val="3"/>
      </w:numPr>
    </w:pPr>
    <w:rPr>
      <w:rFonts w:ascii="Arial" w:hAnsi="Arial"/>
      <w:b/>
    </w:rPr>
  </w:style>
  <w:style w:type="character" w:customStyle="1" w:styleId="apple-style-span">
    <w:name w:val="apple-style-span"/>
    <w:basedOn w:val="DefaultParagraphFont"/>
    <w:rsid w:val="00B7125B"/>
  </w:style>
  <w:style w:type="character" w:customStyle="1" w:styleId="apple-converted-space">
    <w:name w:val="apple-converted-space"/>
    <w:basedOn w:val="DefaultParagraphFont"/>
    <w:rsid w:val="00B7125B"/>
  </w:style>
  <w:style w:type="paragraph" w:styleId="List">
    <w:name w:val="List"/>
    <w:basedOn w:val="Normal"/>
    <w:rsid w:val="007C3FAB"/>
    <w:pPr>
      <w:ind w:left="360" w:hanging="360"/>
    </w:pPr>
  </w:style>
  <w:style w:type="paragraph" w:styleId="List2">
    <w:name w:val="List 2"/>
    <w:basedOn w:val="Normal"/>
    <w:rsid w:val="007C3FAB"/>
    <w:pPr>
      <w:ind w:left="720" w:hanging="360"/>
    </w:pPr>
  </w:style>
  <w:style w:type="paragraph" w:styleId="Date">
    <w:name w:val="Date"/>
    <w:basedOn w:val="Normal"/>
    <w:next w:val="Normal"/>
    <w:rsid w:val="007C3FAB"/>
  </w:style>
  <w:style w:type="paragraph" w:styleId="BodyTextIndent">
    <w:name w:val="Body Text Indent"/>
    <w:basedOn w:val="Normal"/>
    <w:rsid w:val="007C3FAB"/>
    <w:pPr>
      <w:spacing w:after="120"/>
      <w:ind w:left="360"/>
    </w:pPr>
  </w:style>
  <w:style w:type="paragraph" w:styleId="BodyTextFirstIndent2">
    <w:name w:val="Body Text First Indent 2"/>
    <w:basedOn w:val="BodyTextIndent"/>
    <w:rsid w:val="007C3FAB"/>
    <w:pPr>
      <w:ind w:firstLine="210"/>
    </w:pPr>
  </w:style>
  <w:style w:type="paragraph" w:customStyle="1" w:styleId="TBL">
    <w:name w:val="TBL"/>
    <w:rsid w:val="00E63798"/>
    <w:pPr>
      <w:numPr>
        <w:numId w:val="4"/>
      </w:numPr>
      <w:spacing w:before="120" w:after="120"/>
      <w:jc w:val="center"/>
    </w:pPr>
    <w:rPr>
      <w:rFonts w:ascii="Arial" w:hAnsi="Arial"/>
      <w:b/>
    </w:rPr>
  </w:style>
  <w:style w:type="paragraph" w:customStyle="1" w:styleId="SEC">
    <w:name w:val="SEC"/>
    <w:basedOn w:val="Normal"/>
    <w:next w:val="Normal"/>
    <w:link w:val="SECCharChar"/>
    <w:rsid w:val="009E6607"/>
    <w:pPr>
      <w:numPr>
        <w:numId w:val="34"/>
      </w:numPr>
      <w:suppressAutoHyphens/>
      <w:spacing w:before="240"/>
    </w:pPr>
    <w:rPr>
      <w:rFonts w:ascii="Arial" w:hAnsi="Arial"/>
      <w:b/>
      <w:sz w:val="28"/>
      <w:szCs w:val="20"/>
    </w:rPr>
  </w:style>
  <w:style w:type="character" w:customStyle="1" w:styleId="NUM">
    <w:name w:val="NUM"/>
    <w:basedOn w:val="DefaultParagraphFont"/>
    <w:rsid w:val="00A74DB1"/>
  </w:style>
  <w:style w:type="paragraph" w:customStyle="1" w:styleId="NOT">
    <w:name w:val="NOT"/>
    <w:basedOn w:val="Normal"/>
    <w:rsid w:val="00A74DB1"/>
    <w:pPr>
      <w:pBdr>
        <w:top w:val="dashDotStroked" w:sz="24" w:space="1" w:color="auto"/>
        <w:bottom w:val="dashDotStroked" w:sz="24" w:space="1" w:color="auto"/>
      </w:pBdr>
      <w:shd w:val="clear" w:color="auto" w:fill="FFCC00"/>
      <w:suppressAutoHyphens/>
    </w:pPr>
    <w:rPr>
      <w:rFonts w:ascii="Arial" w:hAnsi="Arial"/>
      <w:b/>
      <w:smallCaps/>
      <w:vanish/>
      <w:sz w:val="20"/>
      <w:szCs w:val="20"/>
    </w:rPr>
  </w:style>
  <w:style w:type="character" w:customStyle="1" w:styleId="SECCharChar">
    <w:name w:val="SEC Char Char"/>
    <w:basedOn w:val="DefaultParagraphFont"/>
    <w:link w:val="SEC"/>
    <w:rsid w:val="009E6607"/>
    <w:rPr>
      <w:rFonts w:ascii="Arial" w:hAnsi="Arial"/>
      <w:b/>
      <w:sz w:val="28"/>
      <w:lang w:val="en-US" w:eastAsia="en-US" w:bidi="ar-SA"/>
    </w:rPr>
  </w:style>
  <w:style w:type="paragraph" w:customStyle="1" w:styleId="Reminders">
    <w:name w:val="Reminders"/>
    <w:basedOn w:val="Normal"/>
    <w:link w:val="RemindersChar"/>
    <w:rsid w:val="0062220E"/>
    <w:pPr>
      <w:numPr>
        <w:numId w:val="5"/>
      </w:numPr>
      <w:spacing w:before="40" w:after="40"/>
    </w:pPr>
    <w:rPr>
      <w:rFonts w:ascii="Trebuchet MS" w:hAnsi="Trebuchet MS"/>
      <w:i/>
      <w:color w:val="FF0000"/>
    </w:rPr>
  </w:style>
  <w:style w:type="paragraph" w:customStyle="1" w:styleId="Reminder">
    <w:name w:val="Reminder"/>
    <w:basedOn w:val="Reminders"/>
    <w:link w:val="ReminderChar"/>
    <w:rsid w:val="0062220E"/>
    <w:pPr>
      <w:numPr>
        <w:numId w:val="0"/>
      </w:numPr>
    </w:pPr>
  </w:style>
  <w:style w:type="character" w:customStyle="1" w:styleId="RemindersChar">
    <w:name w:val="Reminders Char"/>
    <w:basedOn w:val="DefaultParagraphFont"/>
    <w:link w:val="Reminders"/>
    <w:rsid w:val="0062220E"/>
    <w:rPr>
      <w:rFonts w:ascii="Trebuchet MS" w:hAnsi="Trebuchet MS"/>
      <w:i/>
      <w:color w:val="FF0000"/>
      <w:sz w:val="24"/>
      <w:szCs w:val="24"/>
      <w:lang w:val="en-US" w:eastAsia="en-US" w:bidi="ar-SA"/>
    </w:rPr>
  </w:style>
  <w:style w:type="character" w:customStyle="1" w:styleId="ReminderChar">
    <w:name w:val="Reminder Char"/>
    <w:basedOn w:val="RemindersChar"/>
    <w:link w:val="Reminder"/>
    <w:rsid w:val="0062220E"/>
    <w:rPr>
      <w:rFonts w:ascii="Trebuchet MS" w:hAnsi="Trebuchet MS"/>
      <w:i/>
      <w:color w:val="FF0000"/>
      <w:sz w:val="24"/>
      <w:szCs w:val="24"/>
      <w:lang w:val="en-US" w:eastAsia="en-US" w:bidi="ar-SA"/>
    </w:rPr>
  </w:style>
  <w:style w:type="character" w:customStyle="1" w:styleId="Normal2Char">
    <w:name w:val="Normal2 Char"/>
    <w:basedOn w:val="DefaultParagraphFont"/>
    <w:link w:val="Normal2"/>
    <w:rsid w:val="00481BF9"/>
    <w:rPr>
      <w:sz w:val="24"/>
      <w:lang w:val="en-US" w:eastAsia="en-US" w:bidi="ar-SA"/>
    </w:rPr>
  </w:style>
  <w:style w:type="paragraph" w:customStyle="1" w:styleId="PAR1">
    <w:name w:val="PAR1"/>
    <w:basedOn w:val="Normal"/>
    <w:next w:val="Normal"/>
    <w:rsid w:val="009E6607"/>
    <w:pPr>
      <w:numPr>
        <w:ilvl w:val="1"/>
        <w:numId w:val="34"/>
      </w:numPr>
      <w:spacing w:before="240" w:after="60"/>
    </w:pPr>
    <w:rPr>
      <w:rFonts w:ascii="Arial" w:hAnsi="Arial"/>
      <w:b/>
      <w:i/>
      <w:sz w:val="28"/>
    </w:rPr>
  </w:style>
  <w:style w:type="paragraph" w:customStyle="1" w:styleId="Appx">
    <w:name w:val="Appx"/>
    <w:basedOn w:val="Heading1"/>
    <w:rsid w:val="009C2DA1"/>
  </w:style>
  <w:style w:type="paragraph" w:customStyle="1" w:styleId="Pref">
    <w:name w:val="Pref"/>
    <w:basedOn w:val="Appx"/>
    <w:next w:val="Normal"/>
    <w:rsid w:val="005E63A1"/>
    <w:pPr>
      <w:spacing w:after="360"/>
      <w:jc w:val="both"/>
    </w:pPr>
    <w:rPr>
      <w:b w:val="0"/>
    </w:rPr>
  </w:style>
  <w:style w:type="paragraph" w:styleId="BodyText2">
    <w:name w:val="Body Text 2"/>
    <w:basedOn w:val="Normal"/>
    <w:link w:val="BodyText2Char"/>
    <w:rsid w:val="003233C3"/>
    <w:pPr>
      <w:spacing w:after="120" w:line="480" w:lineRule="auto"/>
    </w:pPr>
  </w:style>
  <w:style w:type="character" w:customStyle="1" w:styleId="BodyText2Char">
    <w:name w:val="Body Text 2 Char"/>
    <w:basedOn w:val="DefaultParagraphFont"/>
    <w:link w:val="BodyText2"/>
    <w:rsid w:val="0032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64577084">
      <w:bodyDiv w:val="1"/>
      <w:marLeft w:val="0"/>
      <w:marRight w:val="0"/>
      <w:marTop w:val="0"/>
      <w:marBottom w:val="0"/>
      <w:divBdr>
        <w:top w:val="none" w:sz="0" w:space="0" w:color="auto"/>
        <w:left w:val="none" w:sz="0" w:space="0" w:color="auto"/>
        <w:bottom w:val="none" w:sz="0" w:space="0" w:color="auto"/>
        <w:right w:val="none" w:sz="0" w:space="0" w:color="auto"/>
      </w:divBdr>
    </w:div>
    <w:div w:id="594290101">
      <w:bodyDiv w:val="1"/>
      <w:marLeft w:val="0"/>
      <w:marRight w:val="0"/>
      <w:marTop w:val="0"/>
      <w:marBottom w:val="0"/>
      <w:divBdr>
        <w:top w:val="none" w:sz="0" w:space="0" w:color="auto"/>
        <w:left w:val="none" w:sz="0" w:space="0" w:color="auto"/>
        <w:bottom w:val="none" w:sz="0" w:space="0" w:color="auto"/>
        <w:right w:val="none" w:sz="0" w:space="0" w:color="auto"/>
      </w:divBdr>
    </w:div>
    <w:div w:id="1003584174">
      <w:bodyDiv w:val="1"/>
      <w:marLeft w:val="0"/>
      <w:marRight w:val="0"/>
      <w:marTop w:val="0"/>
      <w:marBottom w:val="0"/>
      <w:divBdr>
        <w:top w:val="none" w:sz="0" w:space="0" w:color="auto"/>
        <w:left w:val="none" w:sz="0" w:space="0" w:color="auto"/>
        <w:bottom w:val="none" w:sz="0" w:space="0" w:color="auto"/>
        <w:right w:val="none" w:sz="0" w:space="0" w:color="auto"/>
      </w:divBdr>
    </w:div>
    <w:div w:id="1440904495">
      <w:bodyDiv w:val="1"/>
      <w:marLeft w:val="0"/>
      <w:marRight w:val="0"/>
      <w:marTop w:val="0"/>
      <w:marBottom w:val="0"/>
      <w:divBdr>
        <w:top w:val="none" w:sz="0" w:space="0" w:color="auto"/>
        <w:left w:val="none" w:sz="0" w:space="0" w:color="auto"/>
        <w:bottom w:val="none" w:sz="0" w:space="0" w:color="auto"/>
        <w:right w:val="none" w:sz="0" w:space="0" w:color="auto"/>
      </w:divBdr>
    </w:div>
    <w:div w:id="1582905406">
      <w:bodyDiv w:val="1"/>
      <w:marLeft w:val="0"/>
      <w:marRight w:val="0"/>
      <w:marTop w:val="0"/>
      <w:marBottom w:val="0"/>
      <w:divBdr>
        <w:top w:val="none" w:sz="0" w:space="0" w:color="auto"/>
        <w:left w:val="none" w:sz="0" w:space="0" w:color="auto"/>
        <w:bottom w:val="none" w:sz="0" w:space="0" w:color="auto"/>
        <w:right w:val="none" w:sz="0" w:space="0" w:color="auto"/>
      </w:divBdr>
    </w:div>
    <w:div w:id="1848131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Wookpaper</vt:lpstr>
    </vt:vector>
  </TitlesOfParts>
  <Company>Cypress</Company>
  <LinksUpToDate>false</LinksUpToDate>
  <CharactersWithSpaces>11106</CharactersWithSpaces>
  <SharedDoc>false</SharedDoc>
  <HyperlinkBase/>
  <HLinks>
    <vt:vector size="132" baseType="variant">
      <vt:variant>
        <vt:i4>2031675</vt:i4>
      </vt:variant>
      <vt:variant>
        <vt:i4>134</vt:i4>
      </vt:variant>
      <vt:variant>
        <vt:i4>0</vt:i4>
      </vt:variant>
      <vt:variant>
        <vt:i4>5</vt:i4>
      </vt:variant>
      <vt:variant>
        <vt:lpwstr/>
      </vt:variant>
      <vt:variant>
        <vt:lpwstr>_Toc238977652</vt:lpwstr>
      </vt:variant>
      <vt:variant>
        <vt:i4>2031675</vt:i4>
      </vt:variant>
      <vt:variant>
        <vt:i4>128</vt:i4>
      </vt:variant>
      <vt:variant>
        <vt:i4>0</vt:i4>
      </vt:variant>
      <vt:variant>
        <vt:i4>5</vt:i4>
      </vt:variant>
      <vt:variant>
        <vt:lpwstr/>
      </vt:variant>
      <vt:variant>
        <vt:lpwstr>_Toc238977651</vt:lpwstr>
      </vt:variant>
      <vt:variant>
        <vt:i4>1245240</vt:i4>
      </vt:variant>
      <vt:variant>
        <vt:i4>119</vt:i4>
      </vt:variant>
      <vt:variant>
        <vt:i4>0</vt:i4>
      </vt:variant>
      <vt:variant>
        <vt:i4>5</vt:i4>
      </vt:variant>
      <vt:variant>
        <vt:lpwstr/>
      </vt:variant>
      <vt:variant>
        <vt:lpwstr>_Toc238977594</vt:lpwstr>
      </vt:variant>
      <vt:variant>
        <vt:i4>1245240</vt:i4>
      </vt:variant>
      <vt:variant>
        <vt:i4>113</vt:i4>
      </vt:variant>
      <vt:variant>
        <vt:i4>0</vt:i4>
      </vt:variant>
      <vt:variant>
        <vt:i4>5</vt:i4>
      </vt:variant>
      <vt:variant>
        <vt:lpwstr/>
      </vt:variant>
      <vt:variant>
        <vt:lpwstr>_Toc238977593</vt:lpwstr>
      </vt:variant>
      <vt:variant>
        <vt:i4>1376319</vt:i4>
      </vt:variant>
      <vt:variant>
        <vt:i4>104</vt:i4>
      </vt:variant>
      <vt:variant>
        <vt:i4>0</vt:i4>
      </vt:variant>
      <vt:variant>
        <vt:i4>5</vt:i4>
      </vt:variant>
      <vt:variant>
        <vt:lpwstr/>
      </vt:variant>
      <vt:variant>
        <vt:lpwstr>_Toc238958007</vt:lpwstr>
      </vt:variant>
      <vt:variant>
        <vt:i4>1376319</vt:i4>
      </vt:variant>
      <vt:variant>
        <vt:i4>98</vt:i4>
      </vt:variant>
      <vt:variant>
        <vt:i4>0</vt:i4>
      </vt:variant>
      <vt:variant>
        <vt:i4>5</vt:i4>
      </vt:variant>
      <vt:variant>
        <vt:lpwstr/>
      </vt:variant>
      <vt:variant>
        <vt:lpwstr>_Toc238958006</vt:lpwstr>
      </vt:variant>
      <vt:variant>
        <vt:i4>1376319</vt:i4>
      </vt:variant>
      <vt:variant>
        <vt:i4>92</vt:i4>
      </vt:variant>
      <vt:variant>
        <vt:i4>0</vt:i4>
      </vt:variant>
      <vt:variant>
        <vt:i4>5</vt:i4>
      </vt:variant>
      <vt:variant>
        <vt:lpwstr/>
      </vt:variant>
      <vt:variant>
        <vt:lpwstr>_Toc238958005</vt:lpwstr>
      </vt:variant>
      <vt:variant>
        <vt:i4>1376319</vt:i4>
      </vt:variant>
      <vt:variant>
        <vt:i4>86</vt:i4>
      </vt:variant>
      <vt:variant>
        <vt:i4>0</vt:i4>
      </vt:variant>
      <vt:variant>
        <vt:i4>5</vt:i4>
      </vt:variant>
      <vt:variant>
        <vt:lpwstr/>
      </vt:variant>
      <vt:variant>
        <vt:lpwstr>_Toc238958004</vt:lpwstr>
      </vt:variant>
      <vt:variant>
        <vt:i4>1376319</vt:i4>
      </vt:variant>
      <vt:variant>
        <vt:i4>80</vt:i4>
      </vt:variant>
      <vt:variant>
        <vt:i4>0</vt:i4>
      </vt:variant>
      <vt:variant>
        <vt:i4>5</vt:i4>
      </vt:variant>
      <vt:variant>
        <vt:lpwstr/>
      </vt:variant>
      <vt:variant>
        <vt:lpwstr>_Toc238958003</vt:lpwstr>
      </vt:variant>
      <vt:variant>
        <vt:i4>1376319</vt:i4>
      </vt:variant>
      <vt:variant>
        <vt:i4>74</vt:i4>
      </vt:variant>
      <vt:variant>
        <vt:i4>0</vt:i4>
      </vt:variant>
      <vt:variant>
        <vt:i4>5</vt:i4>
      </vt:variant>
      <vt:variant>
        <vt:lpwstr/>
      </vt:variant>
      <vt:variant>
        <vt:lpwstr>_Toc238958002</vt:lpwstr>
      </vt:variant>
      <vt:variant>
        <vt:i4>1376319</vt:i4>
      </vt:variant>
      <vt:variant>
        <vt:i4>68</vt:i4>
      </vt:variant>
      <vt:variant>
        <vt:i4>0</vt:i4>
      </vt:variant>
      <vt:variant>
        <vt:i4>5</vt:i4>
      </vt:variant>
      <vt:variant>
        <vt:lpwstr/>
      </vt:variant>
      <vt:variant>
        <vt:lpwstr>_Toc238958001</vt:lpwstr>
      </vt:variant>
      <vt:variant>
        <vt:i4>1376319</vt:i4>
      </vt:variant>
      <vt:variant>
        <vt:i4>62</vt:i4>
      </vt:variant>
      <vt:variant>
        <vt:i4>0</vt:i4>
      </vt:variant>
      <vt:variant>
        <vt:i4>5</vt:i4>
      </vt:variant>
      <vt:variant>
        <vt:lpwstr/>
      </vt:variant>
      <vt:variant>
        <vt:lpwstr>_Toc238958000</vt:lpwstr>
      </vt:variant>
      <vt:variant>
        <vt:i4>1245238</vt:i4>
      </vt:variant>
      <vt:variant>
        <vt:i4>56</vt:i4>
      </vt:variant>
      <vt:variant>
        <vt:i4>0</vt:i4>
      </vt:variant>
      <vt:variant>
        <vt:i4>5</vt:i4>
      </vt:variant>
      <vt:variant>
        <vt:lpwstr/>
      </vt:variant>
      <vt:variant>
        <vt:lpwstr>_Toc238957999</vt:lpwstr>
      </vt:variant>
      <vt:variant>
        <vt:i4>1245238</vt:i4>
      </vt:variant>
      <vt:variant>
        <vt:i4>50</vt:i4>
      </vt:variant>
      <vt:variant>
        <vt:i4>0</vt:i4>
      </vt:variant>
      <vt:variant>
        <vt:i4>5</vt:i4>
      </vt:variant>
      <vt:variant>
        <vt:lpwstr/>
      </vt:variant>
      <vt:variant>
        <vt:lpwstr>_Toc238957998</vt:lpwstr>
      </vt:variant>
      <vt:variant>
        <vt:i4>1245238</vt:i4>
      </vt:variant>
      <vt:variant>
        <vt:i4>44</vt:i4>
      </vt:variant>
      <vt:variant>
        <vt:i4>0</vt:i4>
      </vt:variant>
      <vt:variant>
        <vt:i4>5</vt:i4>
      </vt:variant>
      <vt:variant>
        <vt:lpwstr/>
      </vt:variant>
      <vt:variant>
        <vt:lpwstr>_Toc238957997</vt:lpwstr>
      </vt:variant>
      <vt:variant>
        <vt:i4>1245238</vt:i4>
      </vt:variant>
      <vt:variant>
        <vt:i4>38</vt:i4>
      </vt:variant>
      <vt:variant>
        <vt:i4>0</vt:i4>
      </vt:variant>
      <vt:variant>
        <vt:i4>5</vt:i4>
      </vt:variant>
      <vt:variant>
        <vt:lpwstr/>
      </vt:variant>
      <vt:variant>
        <vt:lpwstr>_Toc238957996</vt:lpwstr>
      </vt:variant>
      <vt:variant>
        <vt:i4>1245238</vt:i4>
      </vt:variant>
      <vt:variant>
        <vt:i4>32</vt:i4>
      </vt:variant>
      <vt:variant>
        <vt:i4>0</vt:i4>
      </vt:variant>
      <vt:variant>
        <vt:i4>5</vt:i4>
      </vt:variant>
      <vt:variant>
        <vt:lpwstr/>
      </vt:variant>
      <vt:variant>
        <vt:lpwstr>_Toc238957995</vt:lpwstr>
      </vt:variant>
      <vt:variant>
        <vt:i4>1245238</vt:i4>
      </vt:variant>
      <vt:variant>
        <vt:i4>26</vt:i4>
      </vt:variant>
      <vt:variant>
        <vt:i4>0</vt:i4>
      </vt:variant>
      <vt:variant>
        <vt:i4>5</vt:i4>
      </vt:variant>
      <vt:variant>
        <vt:lpwstr/>
      </vt:variant>
      <vt:variant>
        <vt:lpwstr>_Toc238957994</vt:lpwstr>
      </vt:variant>
      <vt:variant>
        <vt:i4>1245238</vt:i4>
      </vt:variant>
      <vt:variant>
        <vt:i4>20</vt:i4>
      </vt:variant>
      <vt:variant>
        <vt:i4>0</vt:i4>
      </vt:variant>
      <vt:variant>
        <vt:i4>5</vt:i4>
      </vt:variant>
      <vt:variant>
        <vt:lpwstr/>
      </vt:variant>
      <vt:variant>
        <vt:lpwstr>_Toc238957993</vt:lpwstr>
      </vt:variant>
      <vt:variant>
        <vt:i4>1245238</vt:i4>
      </vt:variant>
      <vt:variant>
        <vt:i4>14</vt:i4>
      </vt:variant>
      <vt:variant>
        <vt:i4>0</vt:i4>
      </vt:variant>
      <vt:variant>
        <vt:i4>5</vt:i4>
      </vt:variant>
      <vt:variant>
        <vt:lpwstr/>
      </vt:variant>
      <vt:variant>
        <vt:lpwstr>_Toc238957992</vt:lpwstr>
      </vt:variant>
      <vt:variant>
        <vt:i4>1245238</vt:i4>
      </vt:variant>
      <vt:variant>
        <vt:i4>8</vt:i4>
      </vt:variant>
      <vt:variant>
        <vt:i4>0</vt:i4>
      </vt:variant>
      <vt:variant>
        <vt:i4>5</vt:i4>
      </vt:variant>
      <vt:variant>
        <vt:lpwstr/>
      </vt:variant>
      <vt:variant>
        <vt:lpwstr>_Toc238957991</vt:lpwstr>
      </vt:variant>
      <vt:variant>
        <vt:i4>1245238</vt:i4>
      </vt:variant>
      <vt:variant>
        <vt:i4>2</vt:i4>
      </vt:variant>
      <vt:variant>
        <vt:i4>0</vt:i4>
      </vt:variant>
      <vt:variant>
        <vt:i4>5</vt:i4>
      </vt:variant>
      <vt:variant>
        <vt:lpwstr/>
      </vt:variant>
      <vt:variant>
        <vt:lpwstr>_Toc238957990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Wookpaper</dc:title>
  <dc:creator>Cypress Ltd</dc:creator>
  <cp:lastModifiedBy>Chan Paek</cp:lastModifiedBy>
  <cp:revision>2</cp:revision>
  <cp:lastPrinted>2009-07-10T22:10:00Z</cp:lastPrinted>
  <dcterms:created xsi:type="dcterms:W3CDTF">2012-08-30T01:07:00Z</dcterms:created>
  <dcterms:modified xsi:type="dcterms:W3CDTF">2012-08-30T01:07:00Z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SCGWP080331A</vt:lpwstr>
  </property>
</Properties>
</file>