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3" w:rsidRPr="00D1059E" w:rsidRDefault="009F6861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D1059E">
        <w:rPr>
          <w:rFonts w:ascii="Times New Roman" w:hAnsi="Times New Roman" w:cs="Times New Roman"/>
          <w:b/>
          <w:szCs w:val="24"/>
        </w:rPr>
        <w:t>A.14</w:t>
      </w:r>
      <w:r w:rsidR="00201AA9" w:rsidRPr="00D1059E">
        <w:rPr>
          <w:rFonts w:ascii="Times New Roman" w:hAnsi="Times New Roman" w:cs="Times New Roman"/>
          <w:b/>
          <w:szCs w:val="24"/>
        </w:rPr>
        <w:t>-11-003 and A.14-11-004 Sempra Utilities’ 2016</w:t>
      </w:r>
      <w:r w:rsidR="00BE4603" w:rsidRPr="00D1059E">
        <w:rPr>
          <w:rFonts w:ascii="Times New Roman" w:hAnsi="Times New Roman" w:cs="Times New Roman"/>
          <w:b/>
          <w:szCs w:val="24"/>
        </w:rPr>
        <w:t xml:space="preserve"> TY GRC</w:t>
      </w:r>
    </w:p>
    <w:p w:rsidR="00BE4603" w:rsidRPr="00D1059E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D1059E">
        <w:rPr>
          <w:rFonts w:ascii="Times New Roman" w:hAnsi="Times New Roman" w:cs="Times New Roman"/>
          <w:b/>
          <w:szCs w:val="24"/>
        </w:rPr>
        <w:t xml:space="preserve">TURN Data Request </w:t>
      </w:r>
    </w:p>
    <w:p w:rsidR="00BE4603" w:rsidRPr="00D1059E" w:rsidRDefault="00BE4603" w:rsidP="00BE4603">
      <w:pPr>
        <w:spacing w:after="0"/>
        <w:rPr>
          <w:rFonts w:ascii="Times New Roman" w:hAnsi="Times New Roman" w:cs="Times New Roman"/>
          <w:b/>
          <w:szCs w:val="24"/>
        </w:rPr>
      </w:pPr>
    </w:p>
    <w:p w:rsidR="00BE4603" w:rsidRPr="00D1059E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D1059E">
        <w:rPr>
          <w:rFonts w:ascii="Times New Roman" w:hAnsi="Times New Roman" w:cs="Times New Roman"/>
          <w:b/>
          <w:szCs w:val="24"/>
        </w:rPr>
        <w:t xml:space="preserve">Data Request Number: </w:t>
      </w:r>
      <w:r w:rsidRPr="00D1059E">
        <w:rPr>
          <w:rFonts w:ascii="Times New Roman" w:hAnsi="Times New Roman" w:cs="Times New Roman"/>
          <w:szCs w:val="24"/>
        </w:rPr>
        <w:t>TURN-</w:t>
      </w:r>
      <w:r w:rsidR="00B62E1F" w:rsidRPr="00D1059E">
        <w:rPr>
          <w:rFonts w:ascii="Times New Roman" w:hAnsi="Times New Roman" w:cs="Times New Roman"/>
          <w:szCs w:val="24"/>
        </w:rPr>
        <w:t>SCG-</w:t>
      </w:r>
      <w:r w:rsidR="00184E96" w:rsidRPr="00D1059E">
        <w:rPr>
          <w:rFonts w:ascii="Times New Roman" w:hAnsi="Times New Roman" w:cs="Times New Roman"/>
          <w:szCs w:val="24"/>
        </w:rPr>
        <w:t>16</w:t>
      </w:r>
      <w:r w:rsidR="0047173D" w:rsidRPr="00D1059E">
        <w:rPr>
          <w:rFonts w:ascii="Times New Roman" w:hAnsi="Times New Roman" w:cs="Times New Roman"/>
          <w:szCs w:val="24"/>
        </w:rPr>
        <w:t xml:space="preserve"> (</w:t>
      </w:r>
      <w:r w:rsidR="00675884" w:rsidRPr="00D1059E">
        <w:rPr>
          <w:rFonts w:ascii="Times New Roman" w:hAnsi="Times New Roman" w:cs="Times New Roman"/>
          <w:szCs w:val="24"/>
        </w:rPr>
        <w:t>Cash Working Capital</w:t>
      </w:r>
      <w:r w:rsidRPr="00D1059E">
        <w:rPr>
          <w:rFonts w:ascii="Times New Roman" w:hAnsi="Times New Roman" w:cs="Times New Roman"/>
          <w:szCs w:val="24"/>
        </w:rPr>
        <w:t>)</w:t>
      </w:r>
    </w:p>
    <w:p w:rsidR="00BE4603" w:rsidRPr="00D1059E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D1059E">
        <w:rPr>
          <w:rFonts w:ascii="Times New Roman" w:hAnsi="Times New Roman" w:cs="Times New Roman"/>
          <w:b/>
          <w:szCs w:val="24"/>
        </w:rPr>
        <w:t xml:space="preserve">Date Sent: </w:t>
      </w:r>
      <w:r w:rsidR="005938B4" w:rsidRPr="00D1059E">
        <w:rPr>
          <w:rFonts w:ascii="Times New Roman" w:hAnsi="Times New Roman" w:cs="Times New Roman"/>
          <w:szCs w:val="24"/>
        </w:rPr>
        <w:t>May</w:t>
      </w:r>
      <w:r w:rsidR="00C1324B" w:rsidRPr="00D1059E">
        <w:rPr>
          <w:rFonts w:ascii="Times New Roman" w:hAnsi="Times New Roman" w:cs="Times New Roman"/>
          <w:szCs w:val="24"/>
        </w:rPr>
        <w:t xml:space="preserve"> </w:t>
      </w:r>
      <w:r w:rsidR="005938B4" w:rsidRPr="00D1059E">
        <w:rPr>
          <w:rFonts w:ascii="Times New Roman" w:hAnsi="Times New Roman" w:cs="Times New Roman"/>
          <w:szCs w:val="24"/>
        </w:rPr>
        <w:t>4</w:t>
      </w:r>
      <w:r w:rsidR="00C1324B" w:rsidRPr="00D1059E">
        <w:rPr>
          <w:rFonts w:ascii="Times New Roman" w:hAnsi="Times New Roman" w:cs="Times New Roman"/>
          <w:szCs w:val="24"/>
        </w:rPr>
        <w:t>, 2015</w:t>
      </w:r>
    </w:p>
    <w:p w:rsidR="00BE4603" w:rsidRPr="00D1059E" w:rsidRDefault="00BE4603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D1059E">
        <w:rPr>
          <w:rFonts w:ascii="Times New Roman" w:hAnsi="Times New Roman"/>
          <w:b/>
          <w:sz w:val="24"/>
        </w:rPr>
        <w:t>Response Due:</w:t>
      </w:r>
      <w:r w:rsidR="00FE6FC6" w:rsidRPr="00D1059E">
        <w:rPr>
          <w:rFonts w:ascii="Times New Roman" w:hAnsi="Times New Roman"/>
          <w:sz w:val="24"/>
        </w:rPr>
        <w:t xml:space="preserve"> </w:t>
      </w:r>
      <w:r w:rsidR="005938B4" w:rsidRPr="00D1059E">
        <w:rPr>
          <w:rFonts w:ascii="Times New Roman" w:hAnsi="Times New Roman"/>
          <w:sz w:val="24"/>
        </w:rPr>
        <w:t>May 8, 2015, or as soon as possible thereafter</w:t>
      </w:r>
    </w:p>
    <w:p w:rsidR="00BE4603" w:rsidRPr="00D1059E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D1059E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D1059E">
        <w:rPr>
          <w:rFonts w:ascii="Times New Roman" w:hAnsi="Times New Roman" w:cs="Times New Roman"/>
          <w:szCs w:val="24"/>
        </w:rPr>
        <w:t xml:space="preserve">Please provide an </w:t>
      </w:r>
      <w:r w:rsidRPr="00D1059E">
        <w:rPr>
          <w:rFonts w:ascii="Times New Roman" w:hAnsi="Times New Roman" w:cs="Times New Roman"/>
          <w:szCs w:val="24"/>
          <w:u w:val="single"/>
        </w:rPr>
        <w:t>electronic</w:t>
      </w:r>
      <w:r w:rsidRPr="00D1059E">
        <w:rPr>
          <w:rFonts w:ascii="Times New Roman" w:hAnsi="Times New Roman" w:cs="Times New Roman"/>
          <w:szCs w:val="24"/>
        </w:rPr>
        <w:t xml:space="preserve"> response to the following question</w:t>
      </w:r>
      <w:r w:rsidR="006960FA" w:rsidRPr="00D1059E">
        <w:rPr>
          <w:rFonts w:ascii="Times New Roman" w:hAnsi="Times New Roman" w:cs="Times New Roman"/>
          <w:szCs w:val="24"/>
        </w:rPr>
        <w:t>s</w:t>
      </w:r>
      <w:r w:rsidRPr="00D1059E">
        <w:rPr>
          <w:rFonts w:ascii="Times New Roman" w:hAnsi="Times New Roman" w:cs="Times New Roman"/>
          <w:szCs w:val="24"/>
        </w:rPr>
        <w:t>.  A hard copy response is unnecessary.  The response should be provided on a CD sent by mail or as attachments sent by e-mail to the following:</w:t>
      </w:r>
    </w:p>
    <w:p w:rsidR="00BE4603" w:rsidRPr="00D1059E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  <w:gridCol w:w="4788"/>
      </w:tblGrid>
      <w:tr w:rsidR="00C253E4" w:rsidRPr="00D1059E">
        <w:tc>
          <w:tcPr>
            <w:tcW w:w="4788" w:type="dxa"/>
          </w:tcPr>
          <w:p w:rsidR="00C253E4" w:rsidRPr="00D1059E" w:rsidRDefault="00C253E4" w:rsidP="00DE4D7C">
            <w:pPr>
              <w:spacing w:after="0"/>
            </w:pPr>
            <w:r w:rsidRPr="00D1059E">
              <w:t>Bob Finkelstein</w:t>
            </w:r>
          </w:p>
          <w:p w:rsidR="00C253E4" w:rsidRPr="00D1059E" w:rsidRDefault="00C253E4" w:rsidP="00DE4D7C">
            <w:pPr>
              <w:spacing w:after="0"/>
            </w:pPr>
            <w:r w:rsidRPr="00D1059E">
              <w:t>The Utility Reform Network (TURN)</w:t>
            </w:r>
          </w:p>
          <w:p w:rsidR="00C253E4" w:rsidRPr="00D1059E" w:rsidRDefault="00C253E4" w:rsidP="00DE4D7C">
            <w:pPr>
              <w:spacing w:after="0"/>
            </w:pPr>
            <w:r w:rsidRPr="00D1059E">
              <w:t>785 Market Street, Suite 1400</w:t>
            </w:r>
          </w:p>
          <w:p w:rsidR="00C253E4" w:rsidRPr="00D1059E" w:rsidRDefault="00C253E4" w:rsidP="00DE4D7C">
            <w:pPr>
              <w:spacing w:after="0"/>
            </w:pPr>
            <w:r w:rsidRPr="00D1059E">
              <w:t>San Francisco, CA 94103</w:t>
            </w:r>
          </w:p>
          <w:p w:rsidR="00C253E4" w:rsidRPr="00D1059E" w:rsidRDefault="002E52B1" w:rsidP="00DE4D7C">
            <w:pPr>
              <w:spacing w:after="0"/>
            </w:pPr>
            <w:hyperlink r:id="rId5" w:history="1">
              <w:r w:rsidR="00C253E4" w:rsidRPr="00D1059E">
                <w:rPr>
                  <w:rStyle w:val="Hyperlink"/>
                </w:rPr>
                <w:t>bfinkelstein@turn.org</w:t>
              </w:r>
            </w:hyperlink>
            <w:r w:rsidR="00C253E4" w:rsidRPr="00D1059E">
              <w:t xml:space="preserve"> </w:t>
            </w:r>
          </w:p>
        </w:tc>
        <w:tc>
          <w:tcPr>
            <w:tcW w:w="4788" w:type="dxa"/>
          </w:tcPr>
          <w:p w:rsidR="00C253E4" w:rsidRPr="00D1059E" w:rsidRDefault="00C253E4" w:rsidP="00FE6FC6">
            <w:pPr>
              <w:spacing w:after="0"/>
            </w:pPr>
            <w:r w:rsidRPr="00D1059E">
              <w:t>Garrick Jones</w:t>
            </w:r>
          </w:p>
          <w:p w:rsidR="00C253E4" w:rsidRPr="00D1059E" w:rsidRDefault="00C253E4" w:rsidP="00FE6FC6">
            <w:pPr>
              <w:spacing w:after="0"/>
            </w:pPr>
            <w:r w:rsidRPr="00D1059E">
              <w:t>JBS Energy</w:t>
            </w:r>
          </w:p>
          <w:p w:rsidR="00C253E4" w:rsidRPr="00D1059E" w:rsidRDefault="00C253E4" w:rsidP="00FE6FC6">
            <w:pPr>
              <w:spacing w:after="0"/>
            </w:pPr>
            <w:r w:rsidRPr="00D1059E">
              <w:t>311 D Street, Suite A</w:t>
            </w:r>
          </w:p>
          <w:p w:rsidR="00C253E4" w:rsidRPr="00D1059E" w:rsidRDefault="00C253E4" w:rsidP="00FE6FC6">
            <w:pPr>
              <w:spacing w:after="0"/>
            </w:pPr>
            <w:r w:rsidRPr="00D1059E">
              <w:t>West Sacramento, CA  95605</w:t>
            </w:r>
          </w:p>
          <w:p w:rsidR="00C253E4" w:rsidRPr="00D1059E" w:rsidRDefault="002E52B1" w:rsidP="00FE6FC6">
            <w:pPr>
              <w:spacing w:after="0"/>
            </w:pPr>
            <w:hyperlink r:id="rId6" w:history="1">
              <w:r w:rsidR="00C253E4" w:rsidRPr="00D1059E">
                <w:rPr>
                  <w:rStyle w:val="Hyperlink"/>
                </w:rPr>
                <w:t>garrick@jbsenergy.com</w:t>
              </w:r>
            </w:hyperlink>
            <w:r w:rsidR="00C253E4" w:rsidRPr="00D1059E">
              <w:t xml:space="preserve"> </w:t>
            </w:r>
          </w:p>
        </w:tc>
        <w:tc>
          <w:tcPr>
            <w:tcW w:w="4788" w:type="dxa"/>
          </w:tcPr>
          <w:p w:rsidR="00C253E4" w:rsidRPr="00D1059E" w:rsidRDefault="00C253E4" w:rsidP="00FE6FC6">
            <w:pPr>
              <w:spacing w:after="0"/>
            </w:pPr>
          </w:p>
        </w:tc>
      </w:tr>
    </w:tbl>
    <w:p w:rsidR="00BE4603" w:rsidRPr="00D1059E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D1059E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D1059E">
        <w:rPr>
          <w:rFonts w:ascii="Times New Roman" w:hAnsi="Times New Roman" w:cs="Times New Roman"/>
          <w:szCs w:val="24"/>
        </w:rPr>
        <w:t>For each question, please provide the name of each person who materially contributed to the preparation of the response.  If differe</w:t>
      </w:r>
      <w:r w:rsidR="00A658B9" w:rsidRPr="00D1059E">
        <w:rPr>
          <w:rFonts w:ascii="Times New Roman" w:hAnsi="Times New Roman" w:cs="Times New Roman"/>
          <w:szCs w:val="24"/>
        </w:rPr>
        <w:t>nt, please also identify the Sempra Utilities</w:t>
      </w:r>
      <w:r w:rsidRPr="00D1059E">
        <w:rPr>
          <w:rFonts w:ascii="Times New Roman" w:hAnsi="Times New Roman" w:cs="Times New Roman"/>
          <w:szCs w:val="24"/>
        </w:rPr>
        <w:t xml:space="preserve"> witness who would be prepared to respond to cross-examination questions regarding the response. </w:t>
      </w:r>
    </w:p>
    <w:p w:rsidR="00BE4603" w:rsidRPr="00D1059E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D1059E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D1059E">
        <w:rPr>
          <w:rFonts w:ascii="Times New Roman" w:hAnsi="Times New Roman" w:cs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BE4603" w:rsidRPr="00D1059E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</w:p>
    <w:p w:rsidR="00BE4603" w:rsidRPr="00D1059E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  <w:r w:rsidRPr="00D1059E">
        <w:rPr>
          <w:rFonts w:ascii="Times New Roman" w:hAnsi="Times New Roman" w:cs="Times New Roman"/>
          <w:szCs w:val="24"/>
        </w:rPr>
        <w:t xml:space="preserve">For any question requesting documents, please interpret the term broadly to include any and all hard copy or electronic documents or </w:t>
      </w:r>
      <w:r w:rsidR="00A658B9" w:rsidRPr="00D1059E">
        <w:rPr>
          <w:rFonts w:ascii="Times New Roman" w:hAnsi="Times New Roman" w:cs="Times New Roman"/>
          <w:szCs w:val="24"/>
        </w:rPr>
        <w:t>records in the possession of either of the Sempra Utilities.</w:t>
      </w:r>
      <w:r w:rsidRPr="00D1059E">
        <w:rPr>
          <w:rFonts w:ascii="Times New Roman" w:hAnsi="Times New Roman" w:cs="Times New Roman"/>
          <w:szCs w:val="24"/>
        </w:rPr>
        <w:t xml:space="preserve"> </w:t>
      </w:r>
    </w:p>
    <w:p w:rsidR="00675884" w:rsidRPr="00D1059E" w:rsidRDefault="00675884" w:rsidP="00675884">
      <w:pPr>
        <w:spacing w:after="0"/>
        <w:rPr>
          <w:rFonts w:ascii="Times New Roman" w:hAnsi="Times New Roman"/>
          <w:szCs w:val="24"/>
        </w:rPr>
      </w:pPr>
    </w:p>
    <w:p w:rsidR="00675884" w:rsidRPr="00D1059E" w:rsidRDefault="00675884" w:rsidP="00675884">
      <w:pPr>
        <w:spacing w:after="0"/>
        <w:rPr>
          <w:rFonts w:ascii="Times New Roman" w:hAnsi="Times New Roman"/>
          <w:szCs w:val="24"/>
        </w:rPr>
      </w:pPr>
    </w:p>
    <w:p w:rsidR="00D1059E" w:rsidRPr="00D1059E" w:rsidRDefault="00D1059E" w:rsidP="00D1059E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/>
        </w:rPr>
      </w:pPr>
      <w:r w:rsidRPr="00D1059E">
        <w:rPr>
          <w:rFonts w:ascii="Times New Roman" w:hAnsi="Times New Roman"/>
        </w:rPr>
        <w:t xml:space="preserve"> The attachment to TURN DR 1-1 shows a change in the treatment of Workers’ Compensation receivables, adding a significant amount of long-term receivables to rate base in December 2012.  </w:t>
      </w:r>
    </w:p>
    <w:p w:rsidR="00D1059E" w:rsidRPr="00D1059E" w:rsidRDefault="00D1059E" w:rsidP="00D1059E">
      <w:pPr>
        <w:pStyle w:val="ListParagraph"/>
        <w:numPr>
          <w:ilvl w:val="1"/>
          <w:numId w:val="29"/>
        </w:numPr>
        <w:spacing w:after="200" w:line="276" w:lineRule="auto"/>
        <w:rPr>
          <w:rFonts w:ascii="Times New Roman" w:hAnsi="Times New Roman"/>
        </w:rPr>
      </w:pPr>
      <w:r w:rsidRPr="00D1059E">
        <w:rPr>
          <w:rFonts w:ascii="Times New Roman" w:hAnsi="Times New Roman"/>
        </w:rPr>
        <w:t>Please provide documentat</w:t>
      </w:r>
      <w:bookmarkStart w:id="0" w:name="_GoBack"/>
      <w:r w:rsidRPr="00D1059E">
        <w:rPr>
          <w:rFonts w:ascii="Times New Roman" w:hAnsi="Times New Roman"/>
        </w:rPr>
        <w:t>io</w:t>
      </w:r>
      <w:bookmarkEnd w:id="0"/>
      <w:r w:rsidRPr="00D1059E">
        <w:rPr>
          <w:rFonts w:ascii="Times New Roman" w:hAnsi="Times New Roman"/>
        </w:rPr>
        <w:t>n of the accounting change that led to SoCal</w:t>
      </w:r>
      <w:r>
        <w:rPr>
          <w:rFonts w:ascii="Times New Roman" w:hAnsi="Times New Roman"/>
        </w:rPr>
        <w:t>Gas</w:t>
      </w:r>
      <w:r w:rsidRPr="00D1059E">
        <w:rPr>
          <w:rFonts w:ascii="Times New Roman" w:hAnsi="Times New Roman"/>
        </w:rPr>
        <w:t xml:space="preserve"> changing its cash working capital study</w:t>
      </w:r>
      <w:r>
        <w:rPr>
          <w:rFonts w:ascii="Times New Roman" w:hAnsi="Times New Roman"/>
        </w:rPr>
        <w:t xml:space="preserve"> in this regard</w:t>
      </w:r>
      <w:r w:rsidRPr="00D1059E">
        <w:rPr>
          <w:rFonts w:ascii="Times New Roman" w:hAnsi="Times New Roman"/>
        </w:rPr>
        <w:t xml:space="preserve">.  </w:t>
      </w:r>
    </w:p>
    <w:p w:rsidR="00D1059E" w:rsidRPr="00D1059E" w:rsidRDefault="00D1059E" w:rsidP="00D1059E">
      <w:pPr>
        <w:pStyle w:val="ListParagraph"/>
        <w:numPr>
          <w:ilvl w:val="1"/>
          <w:numId w:val="29"/>
        </w:numPr>
        <w:spacing w:after="200" w:line="276" w:lineRule="auto"/>
        <w:rPr>
          <w:rFonts w:ascii="Times New Roman" w:hAnsi="Times New Roman"/>
        </w:rPr>
      </w:pPr>
      <w:r w:rsidRPr="00D1059E">
        <w:rPr>
          <w:rFonts w:ascii="Times New Roman" w:hAnsi="Times New Roman"/>
        </w:rPr>
        <w:t xml:space="preserve">If there were any offsetting liabilities to the workers’ compensation reserve liability, please identify them.  </w:t>
      </w:r>
    </w:p>
    <w:p w:rsidR="00D1059E" w:rsidRPr="00D1059E" w:rsidRDefault="00D1059E" w:rsidP="00D1059E">
      <w:pPr>
        <w:pStyle w:val="ListParagraph"/>
        <w:numPr>
          <w:ilvl w:val="1"/>
          <w:numId w:val="29"/>
        </w:numPr>
        <w:spacing w:after="200" w:line="276" w:lineRule="auto"/>
        <w:rPr>
          <w:rFonts w:ascii="Times New Roman" w:hAnsi="Times New Roman"/>
        </w:rPr>
      </w:pPr>
      <w:r w:rsidRPr="00D1059E">
        <w:rPr>
          <w:rFonts w:ascii="Times New Roman" w:hAnsi="Times New Roman"/>
        </w:rPr>
        <w:t xml:space="preserve">Please explain the tax treatment of both the long-term receivables and the liabilities (i.e., whether deferred income taxes were removed from both) and </w:t>
      </w:r>
    </w:p>
    <w:p w:rsidR="00D1059E" w:rsidRPr="00D1059E" w:rsidRDefault="00D1059E" w:rsidP="00D1059E">
      <w:pPr>
        <w:pStyle w:val="ListParagraph"/>
        <w:numPr>
          <w:ilvl w:val="1"/>
          <w:numId w:val="29"/>
        </w:numPr>
        <w:spacing w:after="200" w:line="276" w:lineRule="auto"/>
        <w:rPr>
          <w:rFonts w:ascii="Times New Roman" w:hAnsi="Times New Roman"/>
        </w:rPr>
      </w:pPr>
      <w:r w:rsidRPr="00D1059E">
        <w:rPr>
          <w:rFonts w:ascii="Times New Roman" w:hAnsi="Times New Roman"/>
        </w:rPr>
        <w:t xml:space="preserve">Please </w:t>
      </w:r>
      <w:r>
        <w:rPr>
          <w:rFonts w:ascii="Times New Roman" w:hAnsi="Times New Roman"/>
        </w:rPr>
        <w:t>explain why SoCal</w:t>
      </w:r>
      <w:r w:rsidRPr="00D1059E">
        <w:rPr>
          <w:rFonts w:ascii="Times New Roman" w:hAnsi="Times New Roman"/>
        </w:rPr>
        <w:t>Gas had the addition to long-term receivables in December 2012 but SDG&amp;E did not.</w:t>
      </w:r>
    </w:p>
    <w:p w:rsidR="00D1059E" w:rsidRPr="00D1059E" w:rsidRDefault="00D1059E" w:rsidP="00D1059E">
      <w:pPr>
        <w:pStyle w:val="ListParagraph"/>
        <w:rPr>
          <w:rFonts w:ascii="Times New Roman" w:hAnsi="Times New Roman"/>
        </w:rPr>
      </w:pPr>
    </w:p>
    <w:p w:rsidR="004959E7" w:rsidRPr="00D1059E" w:rsidRDefault="00D1059E" w:rsidP="00D1059E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/>
        </w:rPr>
      </w:pPr>
      <w:r w:rsidRPr="00D1059E">
        <w:rPr>
          <w:rFonts w:ascii="Times New Roman" w:hAnsi="Times New Roman"/>
        </w:rPr>
        <w:t>The attachment to TURN DR 12-2 shows very short lags (1 to 3 days for the most part) in payment when paying for credit card bills (e.g., Citibank, American Express).  When ma</w:t>
      </w:r>
      <w:r>
        <w:rPr>
          <w:rFonts w:ascii="Times New Roman" w:hAnsi="Times New Roman"/>
        </w:rPr>
        <w:t>king those payments, does SoCal</w:t>
      </w:r>
      <w:r w:rsidRPr="00D1059E">
        <w:rPr>
          <w:rFonts w:ascii="Times New Roman" w:hAnsi="Times New Roman"/>
        </w:rPr>
        <w:t xml:space="preserve">Gas start with the date of the invoice or the date of the purchase of the items invoiced? </w:t>
      </w:r>
    </w:p>
    <w:sectPr w:rsidR="004959E7" w:rsidRPr="00D1059E" w:rsidSect="004868CC">
      <w:pgSz w:w="12240" w:h="15840"/>
      <w:pgMar w:top="1440" w:right="1440" w:bottom="1440" w:left="1440" w:gutter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87A56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12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3A7D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8DC4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5A65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6E5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703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0F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5E8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6B8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102F2C"/>
    <w:multiLevelType w:val="hybridMultilevel"/>
    <w:tmpl w:val="B9660246"/>
    <w:lvl w:ilvl="0" w:tplc="FABCBE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427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EF50DE"/>
    <w:multiLevelType w:val="hybridMultilevel"/>
    <w:tmpl w:val="D51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94BE2"/>
    <w:multiLevelType w:val="hybridMultilevel"/>
    <w:tmpl w:val="D428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C791B"/>
    <w:multiLevelType w:val="hybridMultilevel"/>
    <w:tmpl w:val="4EA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57DE8"/>
    <w:multiLevelType w:val="hybridMultilevel"/>
    <w:tmpl w:val="19A63560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39693FE5"/>
    <w:multiLevelType w:val="hybridMultilevel"/>
    <w:tmpl w:val="D34C8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B1600A"/>
    <w:multiLevelType w:val="hybridMultilevel"/>
    <w:tmpl w:val="5EEC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91141"/>
    <w:multiLevelType w:val="hybridMultilevel"/>
    <w:tmpl w:val="D87E134C"/>
    <w:lvl w:ilvl="0" w:tplc="BD367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F7B63"/>
    <w:multiLevelType w:val="multilevel"/>
    <w:tmpl w:val="4980187C"/>
    <w:lvl w:ilvl="0">
      <w:start w:val="1"/>
      <w:numFmt w:val="upperRoman"/>
      <w:pStyle w:val="Heading1"/>
      <w:lvlText w:val="%1."/>
      <w:lvlJc w:val="left"/>
      <w:pPr>
        <w:ind w:left="2160" w:firstLine="0"/>
      </w:pPr>
    </w:lvl>
    <w:lvl w:ilvl="1">
      <w:start w:val="1"/>
      <w:numFmt w:val="upperLetter"/>
      <w:pStyle w:val="Heading2"/>
      <w:lvlText w:val="%2."/>
      <w:lvlJc w:val="left"/>
      <w:pPr>
        <w:ind w:left="2880" w:firstLine="0"/>
      </w:pPr>
    </w:lvl>
    <w:lvl w:ilvl="2">
      <w:start w:val="1"/>
      <w:numFmt w:val="decimal"/>
      <w:pStyle w:val="Heading3"/>
      <w:lvlText w:val="%3."/>
      <w:lvlJc w:val="left"/>
      <w:pPr>
        <w:ind w:left="3600" w:firstLine="0"/>
      </w:pPr>
    </w:lvl>
    <w:lvl w:ilvl="3">
      <w:start w:val="1"/>
      <w:numFmt w:val="lowerLetter"/>
      <w:pStyle w:val="Heading4"/>
      <w:lvlText w:val="%4)"/>
      <w:lvlJc w:val="left"/>
      <w:pPr>
        <w:ind w:left="4320" w:firstLine="0"/>
      </w:pPr>
    </w:lvl>
    <w:lvl w:ilvl="4">
      <w:start w:val="1"/>
      <w:numFmt w:val="decimal"/>
      <w:lvlText w:val="(%5)"/>
      <w:lvlJc w:val="left"/>
      <w:pPr>
        <w:ind w:left="5040" w:firstLine="0"/>
      </w:pPr>
    </w:lvl>
    <w:lvl w:ilvl="5">
      <w:start w:val="1"/>
      <w:numFmt w:val="lowerLetter"/>
      <w:lvlText w:val="(%6)"/>
      <w:lvlJc w:val="left"/>
      <w:pPr>
        <w:ind w:left="5760" w:firstLine="0"/>
      </w:pPr>
    </w:lvl>
    <w:lvl w:ilvl="6">
      <w:start w:val="1"/>
      <w:numFmt w:val="lowerRoman"/>
      <w:lvlText w:val="(%7)"/>
      <w:lvlJc w:val="left"/>
      <w:pPr>
        <w:ind w:left="6480" w:firstLine="0"/>
      </w:pPr>
    </w:lvl>
    <w:lvl w:ilvl="7">
      <w:start w:val="1"/>
      <w:numFmt w:val="lowerLetter"/>
      <w:lvlText w:val="(%8)"/>
      <w:lvlJc w:val="left"/>
      <w:pPr>
        <w:ind w:left="7200" w:firstLine="0"/>
      </w:pPr>
    </w:lvl>
    <w:lvl w:ilvl="8">
      <w:start w:val="1"/>
      <w:numFmt w:val="lowerRoman"/>
      <w:lvlText w:val="(%9)"/>
      <w:lvlJc w:val="left"/>
      <w:pPr>
        <w:ind w:left="7920" w:firstLine="0"/>
      </w:pPr>
    </w:lvl>
  </w:abstractNum>
  <w:abstractNum w:abstractNumId="21">
    <w:nsid w:val="6D662BE6"/>
    <w:multiLevelType w:val="hybridMultilevel"/>
    <w:tmpl w:val="9998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6175F"/>
    <w:multiLevelType w:val="hybridMultilevel"/>
    <w:tmpl w:val="72188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C6DF2"/>
    <w:multiLevelType w:val="hybridMultilevel"/>
    <w:tmpl w:val="486A7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35A2C"/>
    <w:multiLevelType w:val="multilevel"/>
    <w:tmpl w:val="ABA444E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>
    <w:nsid w:val="75A2170F"/>
    <w:multiLevelType w:val="hybridMultilevel"/>
    <w:tmpl w:val="26B8B4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76D64484"/>
    <w:multiLevelType w:val="hybridMultilevel"/>
    <w:tmpl w:val="629455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7FD7AB7"/>
    <w:multiLevelType w:val="hybridMultilevel"/>
    <w:tmpl w:val="486A7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F079C"/>
    <w:multiLevelType w:val="hybridMultilevel"/>
    <w:tmpl w:val="277C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21"/>
  </w:num>
  <w:num w:numId="4">
    <w:abstractNumId w:val="17"/>
  </w:num>
  <w:num w:numId="5">
    <w:abstractNumId w:val="28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5"/>
  </w:num>
  <w:num w:numId="18">
    <w:abstractNumId w:val="16"/>
  </w:num>
  <w:num w:numId="19">
    <w:abstractNumId w:val="19"/>
  </w:num>
  <w:num w:numId="20">
    <w:abstractNumId w:val="11"/>
  </w:num>
  <w:num w:numId="21">
    <w:abstractNumId w:val="14"/>
  </w:num>
  <w:num w:numId="22">
    <w:abstractNumId w:val="15"/>
  </w:num>
  <w:num w:numId="23">
    <w:abstractNumId w:val="18"/>
  </w:num>
  <w:num w:numId="24">
    <w:abstractNumId w:val="24"/>
  </w:num>
  <w:num w:numId="25">
    <w:abstractNumId w:val="20"/>
  </w:num>
  <w:num w:numId="26">
    <w:abstractNumId w:val="27"/>
  </w:num>
  <w:num w:numId="27">
    <w:abstractNumId w:val="23"/>
  </w:num>
  <w:num w:numId="28">
    <w:abstractNumId w:val="12"/>
  </w:num>
  <w:num w:numId="29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rick">
    <w15:presenceInfo w15:providerId="None" w15:userId="Garric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doNotTrackMoves/>
  <w:defaultTabStop w:val="720"/>
  <w:characterSpacingControl w:val="doNotCompress"/>
  <w:compat/>
  <w:rsids>
    <w:rsidRoot w:val="00734B96"/>
    <w:rsid w:val="000053CA"/>
    <w:rsid w:val="00007B2A"/>
    <w:rsid w:val="00011FBC"/>
    <w:rsid w:val="00021E00"/>
    <w:rsid w:val="0004223D"/>
    <w:rsid w:val="000458B2"/>
    <w:rsid w:val="00052FE3"/>
    <w:rsid w:val="00055DAA"/>
    <w:rsid w:val="00061BD2"/>
    <w:rsid w:val="000738F6"/>
    <w:rsid w:val="00094E41"/>
    <w:rsid w:val="000B08D6"/>
    <w:rsid w:val="000C23C9"/>
    <w:rsid w:val="000C4252"/>
    <w:rsid w:val="000E6AEC"/>
    <w:rsid w:val="000F124D"/>
    <w:rsid w:val="00112187"/>
    <w:rsid w:val="00121581"/>
    <w:rsid w:val="001301A7"/>
    <w:rsid w:val="00155526"/>
    <w:rsid w:val="00157868"/>
    <w:rsid w:val="00162007"/>
    <w:rsid w:val="0017157C"/>
    <w:rsid w:val="001816BC"/>
    <w:rsid w:val="00184E96"/>
    <w:rsid w:val="00195981"/>
    <w:rsid w:val="00196371"/>
    <w:rsid w:val="001B1839"/>
    <w:rsid w:val="001D5F0E"/>
    <w:rsid w:val="001E1153"/>
    <w:rsid w:val="001E51B5"/>
    <w:rsid w:val="001F3697"/>
    <w:rsid w:val="001F3B09"/>
    <w:rsid w:val="00201AA9"/>
    <w:rsid w:val="00223151"/>
    <w:rsid w:val="002243B6"/>
    <w:rsid w:val="0023067F"/>
    <w:rsid w:val="00230F67"/>
    <w:rsid w:val="00237717"/>
    <w:rsid w:val="00237F13"/>
    <w:rsid w:val="002576EC"/>
    <w:rsid w:val="00282B70"/>
    <w:rsid w:val="002A4722"/>
    <w:rsid w:val="002A5661"/>
    <w:rsid w:val="002B1979"/>
    <w:rsid w:val="002C7006"/>
    <w:rsid w:val="002D6E1A"/>
    <w:rsid w:val="002E52B1"/>
    <w:rsid w:val="002E71BB"/>
    <w:rsid w:val="002F1CD0"/>
    <w:rsid w:val="002F1DD8"/>
    <w:rsid w:val="002F7C28"/>
    <w:rsid w:val="00304179"/>
    <w:rsid w:val="003055C8"/>
    <w:rsid w:val="00306C30"/>
    <w:rsid w:val="00313ADB"/>
    <w:rsid w:val="0031446A"/>
    <w:rsid w:val="0032585F"/>
    <w:rsid w:val="003358B0"/>
    <w:rsid w:val="00357324"/>
    <w:rsid w:val="0036203B"/>
    <w:rsid w:val="00367A00"/>
    <w:rsid w:val="00394158"/>
    <w:rsid w:val="00397E22"/>
    <w:rsid w:val="003B663B"/>
    <w:rsid w:val="003C6CE3"/>
    <w:rsid w:val="003D1911"/>
    <w:rsid w:val="003D2AB8"/>
    <w:rsid w:val="003D74E3"/>
    <w:rsid w:val="003F1C46"/>
    <w:rsid w:val="003F7DBF"/>
    <w:rsid w:val="00400790"/>
    <w:rsid w:val="00406962"/>
    <w:rsid w:val="004075EE"/>
    <w:rsid w:val="00412259"/>
    <w:rsid w:val="004152A3"/>
    <w:rsid w:val="00421C96"/>
    <w:rsid w:val="00425332"/>
    <w:rsid w:val="00452C17"/>
    <w:rsid w:val="00453BFE"/>
    <w:rsid w:val="0046576B"/>
    <w:rsid w:val="0047173D"/>
    <w:rsid w:val="004868CC"/>
    <w:rsid w:val="004959E7"/>
    <w:rsid w:val="00497748"/>
    <w:rsid w:val="004C4BED"/>
    <w:rsid w:val="004D5648"/>
    <w:rsid w:val="004E2B76"/>
    <w:rsid w:val="004E5C25"/>
    <w:rsid w:val="004F72B9"/>
    <w:rsid w:val="00504461"/>
    <w:rsid w:val="00506C05"/>
    <w:rsid w:val="00532716"/>
    <w:rsid w:val="00540428"/>
    <w:rsid w:val="005542B2"/>
    <w:rsid w:val="00562F0D"/>
    <w:rsid w:val="0056410F"/>
    <w:rsid w:val="0057054F"/>
    <w:rsid w:val="00581373"/>
    <w:rsid w:val="0058222A"/>
    <w:rsid w:val="00585B6C"/>
    <w:rsid w:val="00591DB3"/>
    <w:rsid w:val="0059353E"/>
    <w:rsid w:val="005938B4"/>
    <w:rsid w:val="005A152D"/>
    <w:rsid w:val="005D232E"/>
    <w:rsid w:val="005E489F"/>
    <w:rsid w:val="005E5C4A"/>
    <w:rsid w:val="005E5D58"/>
    <w:rsid w:val="005E7DD4"/>
    <w:rsid w:val="005F5CEC"/>
    <w:rsid w:val="00622786"/>
    <w:rsid w:val="0062355B"/>
    <w:rsid w:val="006259A2"/>
    <w:rsid w:val="00630C96"/>
    <w:rsid w:val="00642232"/>
    <w:rsid w:val="00642BDB"/>
    <w:rsid w:val="00646E52"/>
    <w:rsid w:val="006478BD"/>
    <w:rsid w:val="00647AC2"/>
    <w:rsid w:val="00656EFB"/>
    <w:rsid w:val="00675884"/>
    <w:rsid w:val="0067715A"/>
    <w:rsid w:val="006960FA"/>
    <w:rsid w:val="006A0A32"/>
    <w:rsid w:val="006A72A2"/>
    <w:rsid w:val="006B105D"/>
    <w:rsid w:val="006B7CAC"/>
    <w:rsid w:val="006C1851"/>
    <w:rsid w:val="006F15FE"/>
    <w:rsid w:val="006F718B"/>
    <w:rsid w:val="00707EBD"/>
    <w:rsid w:val="00716DAE"/>
    <w:rsid w:val="00724220"/>
    <w:rsid w:val="00724250"/>
    <w:rsid w:val="00734B96"/>
    <w:rsid w:val="00745337"/>
    <w:rsid w:val="00765CD5"/>
    <w:rsid w:val="0076621D"/>
    <w:rsid w:val="007745F3"/>
    <w:rsid w:val="007A5CD7"/>
    <w:rsid w:val="007C32F3"/>
    <w:rsid w:val="007C43C0"/>
    <w:rsid w:val="007E1611"/>
    <w:rsid w:val="007F2E8B"/>
    <w:rsid w:val="007F6FC0"/>
    <w:rsid w:val="008363A2"/>
    <w:rsid w:val="00852727"/>
    <w:rsid w:val="00863251"/>
    <w:rsid w:val="00866E8B"/>
    <w:rsid w:val="008854E4"/>
    <w:rsid w:val="00895CFE"/>
    <w:rsid w:val="008C0C15"/>
    <w:rsid w:val="008C7642"/>
    <w:rsid w:val="008C7DF3"/>
    <w:rsid w:val="008E36A3"/>
    <w:rsid w:val="00912001"/>
    <w:rsid w:val="009220D3"/>
    <w:rsid w:val="009241EB"/>
    <w:rsid w:val="009400F9"/>
    <w:rsid w:val="009465F2"/>
    <w:rsid w:val="0096540D"/>
    <w:rsid w:val="00982611"/>
    <w:rsid w:val="009A367C"/>
    <w:rsid w:val="009E248A"/>
    <w:rsid w:val="009E4358"/>
    <w:rsid w:val="009F4792"/>
    <w:rsid w:val="009F6861"/>
    <w:rsid w:val="00A06B1D"/>
    <w:rsid w:val="00A07914"/>
    <w:rsid w:val="00A17552"/>
    <w:rsid w:val="00A3631D"/>
    <w:rsid w:val="00A506B2"/>
    <w:rsid w:val="00A57951"/>
    <w:rsid w:val="00A658B9"/>
    <w:rsid w:val="00A72F5D"/>
    <w:rsid w:val="00AB1689"/>
    <w:rsid w:val="00AF0615"/>
    <w:rsid w:val="00AF6DBC"/>
    <w:rsid w:val="00AF7B2A"/>
    <w:rsid w:val="00B34354"/>
    <w:rsid w:val="00B36FCC"/>
    <w:rsid w:val="00B511B0"/>
    <w:rsid w:val="00B5135B"/>
    <w:rsid w:val="00B52E4B"/>
    <w:rsid w:val="00B55DFA"/>
    <w:rsid w:val="00B62E1F"/>
    <w:rsid w:val="00B82F25"/>
    <w:rsid w:val="00B90938"/>
    <w:rsid w:val="00BB4E7F"/>
    <w:rsid w:val="00BD1EAE"/>
    <w:rsid w:val="00BE4603"/>
    <w:rsid w:val="00C00CA4"/>
    <w:rsid w:val="00C06F4C"/>
    <w:rsid w:val="00C07E07"/>
    <w:rsid w:val="00C11534"/>
    <w:rsid w:val="00C1324B"/>
    <w:rsid w:val="00C178CE"/>
    <w:rsid w:val="00C253E4"/>
    <w:rsid w:val="00C42AF8"/>
    <w:rsid w:val="00C70E29"/>
    <w:rsid w:val="00C721A4"/>
    <w:rsid w:val="00C842C5"/>
    <w:rsid w:val="00C853BE"/>
    <w:rsid w:val="00CB4E7B"/>
    <w:rsid w:val="00CE2AAA"/>
    <w:rsid w:val="00D01870"/>
    <w:rsid w:val="00D1059E"/>
    <w:rsid w:val="00D36579"/>
    <w:rsid w:val="00D376E4"/>
    <w:rsid w:val="00D51D86"/>
    <w:rsid w:val="00D62AF5"/>
    <w:rsid w:val="00D65E2F"/>
    <w:rsid w:val="00D7102B"/>
    <w:rsid w:val="00D73CBC"/>
    <w:rsid w:val="00D822D7"/>
    <w:rsid w:val="00D94F7B"/>
    <w:rsid w:val="00D97A05"/>
    <w:rsid w:val="00DB16E0"/>
    <w:rsid w:val="00DC4E2F"/>
    <w:rsid w:val="00DE4D7C"/>
    <w:rsid w:val="00E015E0"/>
    <w:rsid w:val="00E0250C"/>
    <w:rsid w:val="00E04E71"/>
    <w:rsid w:val="00E20ADE"/>
    <w:rsid w:val="00E3120C"/>
    <w:rsid w:val="00E3724F"/>
    <w:rsid w:val="00E54E06"/>
    <w:rsid w:val="00E66696"/>
    <w:rsid w:val="00E77299"/>
    <w:rsid w:val="00E80E9F"/>
    <w:rsid w:val="00E84D4B"/>
    <w:rsid w:val="00EC51E8"/>
    <w:rsid w:val="00EC773D"/>
    <w:rsid w:val="00ED60A4"/>
    <w:rsid w:val="00EE0A70"/>
    <w:rsid w:val="00EF1719"/>
    <w:rsid w:val="00F02892"/>
    <w:rsid w:val="00F1090F"/>
    <w:rsid w:val="00F354FA"/>
    <w:rsid w:val="00F40D0E"/>
    <w:rsid w:val="00F7374B"/>
    <w:rsid w:val="00F74FF3"/>
    <w:rsid w:val="00F76AB7"/>
    <w:rsid w:val="00F937E8"/>
    <w:rsid w:val="00FA2002"/>
    <w:rsid w:val="00FB29F3"/>
    <w:rsid w:val="00FB4E49"/>
    <w:rsid w:val="00FC45D8"/>
    <w:rsid w:val="00FC625A"/>
    <w:rsid w:val="00FE6FC6"/>
    <w:rsid w:val="00FF770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/>
    <w:lsdException w:name="Emphasis" w:semiHidden="0" w:unhideWhenUsed="0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FA"/>
  </w:style>
  <w:style w:type="paragraph" w:styleId="Heading1">
    <w:name w:val="heading 1"/>
    <w:basedOn w:val="Normal"/>
    <w:next w:val="Pleading"/>
    <w:link w:val="Heading1Char"/>
    <w:qFormat/>
    <w:rsid w:val="00A57951"/>
    <w:pPr>
      <w:keepNext/>
      <w:keepLines/>
      <w:numPr>
        <w:numId w:val="25"/>
      </w:numPr>
      <w:spacing w:before="240" w:after="240"/>
      <w:ind w:left="720" w:hanging="720"/>
      <w:outlineLvl w:val="0"/>
    </w:pPr>
    <w:rPr>
      <w:rFonts w:ascii="Times New Roman" w:hAnsi="Times New Roman"/>
      <w:b/>
      <w:kern w:val="32"/>
      <w:szCs w:val="32"/>
    </w:rPr>
  </w:style>
  <w:style w:type="paragraph" w:styleId="Heading2">
    <w:name w:val="heading 2"/>
    <w:basedOn w:val="Heading1"/>
    <w:next w:val="Pleading"/>
    <w:link w:val="Heading2Char"/>
    <w:qFormat/>
    <w:rsid w:val="00A57951"/>
    <w:pPr>
      <w:numPr>
        <w:ilvl w:val="1"/>
      </w:numPr>
      <w:ind w:left="1440" w:hanging="720"/>
      <w:outlineLvl w:val="1"/>
    </w:pPr>
    <w:rPr>
      <w:szCs w:val="28"/>
    </w:rPr>
  </w:style>
  <w:style w:type="paragraph" w:styleId="Heading3">
    <w:name w:val="heading 3"/>
    <w:basedOn w:val="Heading2"/>
    <w:next w:val="Normal"/>
    <w:link w:val="Heading3Char"/>
    <w:qFormat/>
    <w:rsid w:val="00A57951"/>
    <w:pPr>
      <w:numPr>
        <w:ilvl w:val="2"/>
      </w:numPr>
      <w:ind w:left="2160" w:hanging="720"/>
      <w:outlineLvl w:val="2"/>
    </w:pPr>
    <w:rPr>
      <w:i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57951"/>
    <w:pPr>
      <w:numPr>
        <w:ilvl w:val="3"/>
      </w:numPr>
      <w:ind w:left="2880" w:hanging="720"/>
      <w:outlineLvl w:val="3"/>
    </w:pPr>
    <w:rPr>
      <w:rFonts w:eastAsiaTheme="majorEastAsia" w:cstheme="majorBidi"/>
      <w:bCs/>
      <w:i w:val="0"/>
      <w:i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2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20C"/>
  </w:style>
  <w:style w:type="character" w:customStyle="1" w:styleId="Heading1Char">
    <w:name w:val="Heading 1 Char"/>
    <w:basedOn w:val="DefaultParagraphFont"/>
    <w:link w:val="Heading1"/>
    <w:rsid w:val="00A57951"/>
    <w:rPr>
      <w:rFonts w:ascii="Times New Roman" w:hAnsi="Times New Roman"/>
      <w:b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A57951"/>
    <w:rPr>
      <w:rFonts w:ascii="Times New Roman" w:hAnsi="Times New Roman"/>
      <w:b/>
      <w:kern w:val="32"/>
      <w:szCs w:val="28"/>
    </w:rPr>
  </w:style>
  <w:style w:type="character" w:customStyle="1" w:styleId="Heading3Char">
    <w:name w:val="Heading 3 Char"/>
    <w:basedOn w:val="DefaultParagraphFont"/>
    <w:link w:val="Heading3"/>
    <w:rsid w:val="00A57951"/>
    <w:rPr>
      <w:rFonts w:ascii="Times New Roman" w:hAnsi="Times New Roman"/>
      <w:b/>
      <w:i/>
      <w:kern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57951"/>
    <w:rPr>
      <w:rFonts w:ascii="Times New Roman" w:eastAsiaTheme="majorEastAsia" w:hAnsi="Times New Roman" w:cstheme="majorBidi"/>
      <w:b/>
      <w:bCs/>
      <w:iCs/>
      <w:kern w:val="32"/>
      <w:szCs w:val="26"/>
    </w:rPr>
  </w:style>
  <w:style w:type="paragraph" w:customStyle="1" w:styleId="Tscptnotes">
    <w:name w:val="Tscpt notes"/>
    <w:basedOn w:val="Normal"/>
    <w:rsid w:val="00A57951"/>
    <w:pPr>
      <w:spacing w:before="120"/>
      <w:ind w:left="720" w:hanging="720"/>
    </w:pPr>
    <w:rPr>
      <w:rFonts w:ascii="Times New Roman" w:hAnsi="Times New Roman"/>
      <w:kern w:val="32"/>
      <w:szCs w:val="24"/>
    </w:rPr>
  </w:style>
  <w:style w:type="paragraph" w:customStyle="1" w:styleId="Pleading">
    <w:name w:val="Pleading"/>
    <w:basedOn w:val="Normal"/>
    <w:rsid w:val="00A57951"/>
    <w:pPr>
      <w:spacing w:after="0" w:line="480" w:lineRule="auto"/>
      <w:ind w:firstLine="720"/>
    </w:pPr>
    <w:rPr>
      <w:rFonts w:ascii="Times New Roman" w:hAnsi="Times New Roman"/>
      <w:kern w:val="32"/>
      <w:szCs w:val="24"/>
    </w:rPr>
  </w:style>
  <w:style w:type="paragraph" w:customStyle="1" w:styleId="Pleadingnoindent">
    <w:name w:val="Pleading no indent"/>
    <w:basedOn w:val="Pleading"/>
    <w:rsid w:val="00A57951"/>
    <w:pPr>
      <w:ind w:firstLine="0"/>
    </w:pPr>
  </w:style>
  <w:style w:type="paragraph" w:styleId="BlockText">
    <w:name w:val="Block Text"/>
    <w:basedOn w:val="Normal"/>
    <w:uiPriority w:val="99"/>
    <w:semiHidden/>
    <w:unhideWhenUsed/>
    <w:rsid w:val="00A57951"/>
    <w:pPr>
      <w:spacing w:before="120"/>
      <w:ind w:left="1152" w:right="1152"/>
    </w:pPr>
    <w:rPr>
      <w:rFonts w:ascii="Times New Roman" w:eastAsiaTheme="minorEastAsia" w:hAnsi="Times New Roman"/>
      <w:iCs/>
      <w:kern w:val="32"/>
      <w:szCs w:val="24"/>
    </w:rPr>
  </w:style>
  <w:style w:type="paragraph" w:styleId="NormalWeb">
    <w:name w:val="Normal (Web)"/>
    <w:basedOn w:val="Normal"/>
    <w:uiPriority w:val="99"/>
    <w:rsid w:val="00A5795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675884"/>
    <w:pPr>
      <w:spacing w:after="180" w:line="360" w:lineRule="auto"/>
    </w:pPr>
    <w:rPr>
      <w:rFonts w:ascii="Book Antiqua" w:eastAsia="Times New Roman" w:hAnsi="Book Antiqua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675884"/>
    <w:rPr>
      <w:rFonts w:ascii="Book Antiqua" w:eastAsia="Times New Roman" w:hAnsi="Book Antiqua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finkelstein@turn.org" TargetMode="External"/><Relationship Id="rId6" Type="http://schemas.openxmlformats.org/officeDocument/2006/relationships/hyperlink" Target="mailto:garrick@jbsenerg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Energy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Sugar</dc:creator>
  <cp:lastModifiedBy>Bob Finkelstein</cp:lastModifiedBy>
  <cp:revision>3</cp:revision>
  <dcterms:created xsi:type="dcterms:W3CDTF">2015-05-04T23:33:00Z</dcterms:created>
  <dcterms:modified xsi:type="dcterms:W3CDTF">2015-05-04T23:48:00Z</dcterms:modified>
</cp:coreProperties>
</file>